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8775"/>
      </w:tblGrid>
      <w:tr w:rsidR="00306E6A" w:rsidRPr="00DA7994" w:rsidTr="00493C4B">
        <w:trPr>
          <w:trHeight w:val="30"/>
        </w:trPr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E6A" w:rsidRPr="00DA7994" w:rsidRDefault="00EA2946" w:rsidP="00493C4B">
            <w:pPr>
              <w:spacing w:after="0" w:line="240" w:lineRule="auto"/>
              <w:jc w:val="center"/>
              <w:rPr>
                <w:rFonts w:cs="Times New Roman"/>
                <w:b/>
                <w:lang w:val="ru-RU"/>
              </w:rPr>
            </w:pPr>
            <w:r w:rsidRPr="00DA7994">
              <w:rPr>
                <w:b/>
                <w:bdr w:val="none" w:sz="0" w:space="0" w:color="auto" w:frame="1"/>
                <w:lang w:val="ru-RU"/>
              </w:rPr>
              <w:t xml:space="preserve">Перечень запрашиваемых организационно-распорядительных и технических </w:t>
            </w:r>
            <w:r w:rsidRPr="00DA7994">
              <w:rPr>
                <w:b/>
                <w:lang w:val="ru-RU"/>
              </w:rPr>
              <w:t xml:space="preserve">документов, подлежащих изучению в ходе </w:t>
            </w:r>
            <w:r w:rsidR="00493C4B" w:rsidRPr="00DA7994">
              <w:rPr>
                <w:b/>
                <w:lang w:val="ru-RU"/>
              </w:rPr>
              <w:t>о</w:t>
            </w:r>
            <w:r w:rsidR="00306E6A" w:rsidRPr="00DA7994">
              <w:rPr>
                <w:rFonts w:cs="Times New Roman"/>
                <w:b/>
                <w:lang w:val="ru-RU"/>
              </w:rPr>
              <w:t>бследовани</w:t>
            </w:r>
            <w:r w:rsidR="00493C4B" w:rsidRPr="00DA7994">
              <w:rPr>
                <w:rFonts w:cs="Times New Roman"/>
                <w:b/>
                <w:lang w:val="ru-RU"/>
              </w:rPr>
              <w:t>я</w:t>
            </w:r>
            <w:r w:rsidR="00306E6A" w:rsidRPr="00DA7994">
              <w:rPr>
                <w:rFonts w:cs="Times New Roman"/>
                <w:b/>
                <w:lang w:val="ru-RU"/>
              </w:rPr>
              <w:t xml:space="preserve"> процессов обеспече</w:t>
            </w:r>
            <w:bookmarkStart w:id="0" w:name="z24"/>
            <w:r w:rsidR="00493C4B" w:rsidRPr="00DA7994">
              <w:rPr>
                <w:rFonts w:cs="Times New Roman"/>
                <w:b/>
                <w:lang w:val="ru-RU"/>
              </w:rPr>
              <w:t>ния информационной безопасности в рамках испытаний</w:t>
            </w:r>
          </w:p>
          <w:bookmarkEnd w:id="0"/>
          <w:p w:rsidR="00306E6A" w:rsidRPr="00DA7994" w:rsidRDefault="00306E6A" w:rsidP="00830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</w:p>
        </w:tc>
      </w:tr>
      <w:tr w:rsidR="00CB378F" w:rsidRPr="00DA7994" w:rsidTr="00493C4B">
        <w:trPr>
          <w:trHeight w:val="30"/>
        </w:trPr>
        <w:tc>
          <w:tcPr>
            <w:tcW w:w="71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78F" w:rsidRPr="00DA7994" w:rsidRDefault="00CB378F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bookmarkStart w:id="1" w:name="z315"/>
          </w:p>
        </w:tc>
        <w:bookmarkEnd w:id="1"/>
        <w:tc>
          <w:tcPr>
            <w:tcW w:w="877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78F" w:rsidRPr="00DA7994" w:rsidRDefault="00CB378F" w:rsidP="00830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DA7994">
              <w:rPr>
                <w:rFonts w:eastAsia="Times New Roman" w:cs="Times New Roman"/>
                <w:sz w:val="22"/>
                <w:szCs w:val="22"/>
                <w:lang w:val="ru-RU" w:eastAsia="ru-RU"/>
              </w:rPr>
              <w:t>Полит</w:t>
            </w:r>
            <w:r w:rsidR="003F1E66" w:rsidRPr="00DA7994">
              <w:rPr>
                <w:rFonts w:eastAsia="Times New Roman" w:cs="Times New Roman"/>
                <w:sz w:val="22"/>
                <w:szCs w:val="22"/>
                <w:lang w:val="ru-RU" w:eastAsia="ru-RU"/>
              </w:rPr>
              <w:t>ика информационной безопасности</w:t>
            </w:r>
          </w:p>
        </w:tc>
      </w:tr>
      <w:tr w:rsidR="00CB378F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78F" w:rsidRPr="00DA7994" w:rsidRDefault="00CB378F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78F" w:rsidRPr="00DA7994" w:rsidRDefault="00CB378F" w:rsidP="00830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DA7994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Правила идентификации, классификации и маркировки активов, связанных со </w:t>
            </w:r>
            <w:r w:rsidR="003F1E66" w:rsidRPr="00DA7994">
              <w:rPr>
                <w:rFonts w:eastAsia="Times New Roman" w:cs="Times New Roman"/>
                <w:sz w:val="22"/>
                <w:szCs w:val="22"/>
                <w:lang w:val="ru-RU" w:eastAsia="ru-RU"/>
              </w:rPr>
              <w:t>средствами обработки информации</w:t>
            </w:r>
          </w:p>
        </w:tc>
      </w:tr>
      <w:tr w:rsidR="00CB378F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78F" w:rsidRPr="00DA7994" w:rsidRDefault="00CB378F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78F" w:rsidRPr="00DA7994" w:rsidRDefault="00CB378F" w:rsidP="00830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DA7994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Методика оценки рисков информационной </w:t>
            </w:r>
            <w:r w:rsidR="003F1E66" w:rsidRPr="00DA7994">
              <w:rPr>
                <w:rFonts w:eastAsia="Times New Roman" w:cs="Times New Roman"/>
                <w:sz w:val="22"/>
                <w:szCs w:val="22"/>
                <w:lang w:val="ru-RU" w:eastAsia="ru-RU"/>
              </w:rPr>
              <w:t>безопасности</w:t>
            </w:r>
          </w:p>
        </w:tc>
      </w:tr>
      <w:tr w:rsidR="00CB378F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78F" w:rsidRPr="00DA7994" w:rsidRDefault="00CB378F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78F" w:rsidRPr="00DA7994" w:rsidRDefault="00CB378F" w:rsidP="00830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DA7994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Правила по обеспечению непрерывной работы активов, связанных со </w:t>
            </w:r>
            <w:r w:rsidR="003F1E66" w:rsidRPr="00DA7994">
              <w:rPr>
                <w:rFonts w:eastAsia="Times New Roman" w:cs="Times New Roman"/>
                <w:sz w:val="22"/>
                <w:szCs w:val="22"/>
                <w:lang w:val="ru-RU" w:eastAsia="ru-RU"/>
              </w:rPr>
              <w:t>средствами обработки информации</w:t>
            </w:r>
          </w:p>
        </w:tc>
      </w:tr>
      <w:tr w:rsidR="00CB378F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78F" w:rsidRPr="00DA7994" w:rsidRDefault="00CB378F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78F" w:rsidRPr="00DA7994" w:rsidRDefault="00CB378F" w:rsidP="00830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DA7994">
              <w:rPr>
                <w:rFonts w:eastAsia="Times New Roman" w:cs="Times New Roman"/>
                <w:sz w:val="22"/>
                <w:szCs w:val="22"/>
                <w:lang w:val="ru-RU" w:eastAsia="ru-RU"/>
              </w:rPr>
              <w:t>Правила инвентаризации и паспортизации средств вычислительной техники, телекоммуникационного оборудов</w:t>
            </w:r>
            <w:r w:rsidR="003F1E66" w:rsidRPr="00DA7994">
              <w:rPr>
                <w:rFonts w:eastAsia="Times New Roman" w:cs="Times New Roman"/>
                <w:sz w:val="22"/>
                <w:szCs w:val="22"/>
                <w:lang w:val="ru-RU" w:eastAsia="ru-RU"/>
              </w:rPr>
              <w:t>ания и программного обеспечения</w:t>
            </w:r>
          </w:p>
        </w:tc>
      </w:tr>
      <w:tr w:rsidR="00CB378F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78F" w:rsidRPr="00DA7994" w:rsidRDefault="00CB378F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78F" w:rsidRPr="00DA7994" w:rsidRDefault="00CB378F" w:rsidP="00830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DA7994">
              <w:rPr>
                <w:rFonts w:eastAsia="Times New Roman" w:cs="Times New Roman"/>
                <w:sz w:val="22"/>
                <w:szCs w:val="22"/>
                <w:lang w:val="ru-RU" w:eastAsia="ru-RU"/>
              </w:rPr>
              <w:t>Правила проведения внутреннего ауд</w:t>
            </w:r>
            <w:r w:rsidR="003F1E66" w:rsidRPr="00DA7994">
              <w:rPr>
                <w:rFonts w:eastAsia="Times New Roman" w:cs="Times New Roman"/>
                <w:sz w:val="22"/>
                <w:szCs w:val="22"/>
                <w:lang w:val="ru-RU" w:eastAsia="ru-RU"/>
              </w:rPr>
              <w:t>ита информационной безопасности</w:t>
            </w:r>
          </w:p>
        </w:tc>
      </w:tr>
      <w:tr w:rsidR="00CB378F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78F" w:rsidRPr="00DA7994" w:rsidRDefault="00CB378F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78F" w:rsidRPr="00DA7994" w:rsidRDefault="00CB378F" w:rsidP="00830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DA7994">
              <w:rPr>
                <w:rFonts w:eastAsia="Times New Roman" w:cs="Times New Roman"/>
                <w:sz w:val="22"/>
                <w:szCs w:val="22"/>
                <w:lang w:val="ru-RU" w:eastAsia="ru-RU"/>
              </w:rPr>
              <w:t>Правила использования сре</w:t>
            </w:r>
            <w:proofErr w:type="gramStart"/>
            <w:r w:rsidRPr="00DA7994">
              <w:rPr>
                <w:rFonts w:eastAsia="Times New Roman" w:cs="Times New Roman"/>
                <w:sz w:val="22"/>
                <w:szCs w:val="22"/>
                <w:lang w:val="ru-RU" w:eastAsia="ru-RU"/>
              </w:rPr>
              <w:t>дств кр</w:t>
            </w:r>
            <w:proofErr w:type="gramEnd"/>
            <w:r w:rsidRPr="00DA7994">
              <w:rPr>
                <w:rFonts w:eastAsia="Times New Roman" w:cs="Times New Roman"/>
                <w:sz w:val="22"/>
                <w:szCs w:val="22"/>
                <w:lang w:val="ru-RU" w:eastAsia="ru-RU"/>
              </w:rPr>
              <w:t>ип</w:t>
            </w:r>
            <w:r w:rsidR="003F1E66" w:rsidRPr="00DA7994">
              <w:rPr>
                <w:rFonts w:eastAsia="Times New Roman" w:cs="Times New Roman"/>
                <w:sz w:val="22"/>
                <w:szCs w:val="22"/>
                <w:lang w:val="ru-RU" w:eastAsia="ru-RU"/>
              </w:rPr>
              <w:t>тографической защиты информации</w:t>
            </w:r>
          </w:p>
        </w:tc>
      </w:tr>
      <w:tr w:rsidR="00CB378F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78F" w:rsidRPr="00DA7994" w:rsidRDefault="00CB378F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78F" w:rsidRPr="00DA7994" w:rsidRDefault="00CB378F" w:rsidP="00830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DA7994">
              <w:rPr>
                <w:rFonts w:eastAsia="Times New Roman" w:cs="Times New Roman"/>
                <w:sz w:val="22"/>
                <w:szCs w:val="22"/>
                <w:lang w:val="ru-RU" w:eastAsia="ru-RU"/>
              </w:rPr>
              <w:t>Правила разграничения прав доступа к элек</w:t>
            </w:r>
            <w:r w:rsidR="003F1E66" w:rsidRPr="00DA7994">
              <w:rPr>
                <w:rFonts w:eastAsia="Times New Roman" w:cs="Times New Roman"/>
                <w:sz w:val="22"/>
                <w:szCs w:val="22"/>
                <w:lang w:val="ru-RU" w:eastAsia="ru-RU"/>
              </w:rPr>
              <w:t>тронным информационным ресурсам</w:t>
            </w:r>
          </w:p>
        </w:tc>
      </w:tr>
      <w:tr w:rsidR="00CB378F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78F" w:rsidRPr="00DA7994" w:rsidRDefault="00CB378F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78F" w:rsidRPr="00DA7994" w:rsidRDefault="00CB378F" w:rsidP="00830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DA7994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Правила использования Интернет и </w:t>
            </w:r>
            <w:r w:rsidR="003F1E66" w:rsidRPr="00DA7994">
              <w:rPr>
                <w:rFonts w:eastAsia="Times New Roman" w:cs="Times New Roman"/>
                <w:sz w:val="22"/>
                <w:szCs w:val="22"/>
                <w:lang w:val="ru-RU" w:eastAsia="ru-RU"/>
              </w:rPr>
              <w:t>электронной почты</w:t>
            </w:r>
          </w:p>
        </w:tc>
      </w:tr>
      <w:tr w:rsidR="00CB378F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78F" w:rsidRPr="00DA7994" w:rsidRDefault="00CB378F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78F" w:rsidRPr="00DA7994" w:rsidRDefault="00CB378F" w:rsidP="00830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DA7994">
              <w:rPr>
                <w:rFonts w:eastAsia="Times New Roman" w:cs="Times New Roman"/>
                <w:sz w:val="22"/>
                <w:szCs w:val="22"/>
                <w:lang w:val="ru-RU" w:eastAsia="ru-RU"/>
              </w:rPr>
              <w:t>Правила орган</w:t>
            </w:r>
            <w:r w:rsidR="003F1E66" w:rsidRPr="00DA7994">
              <w:rPr>
                <w:rFonts w:eastAsia="Times New Roman" w:cs="Times New Roman"/>
                <w:sz w:val="22"/>
                <w:szCs w:val="22"/>
                <w:lang w:val="ru-RU" w:eastAsia="ru-RU"/>
              </w:rPr>
              <w:t>изации процедуры аутентификации</w:t>
            </w:r>
          </w:p>
        </w:tc>
      </w:tr>
      <w:tr w:rsidR="00CB378F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78F" w:rsidRPr="00DA7994" w:rsidRDefault="00CB378F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78F" w:rsidRPr="00DA7994" w:rsidRDefault="00CB378F" w:rsidP="00830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DA7994">
              <w:rPr>
                <w:rFonts w:eastAsia="Times New Roman" w:cs="Times New Roman"/>
                <w:sz w:val="22"/>
                <w:szCs w:val="22"/>
                <w:lang w:val="ru-RU" w:eastAsia="ru-RU"/>
              </w:rPr>
              <w:t>Правила орг</w:t>
            </w:r>
            <w:r w:rsidR="003F1E66" w:rsidRPr="00DA7994">
              <w:rPr>
                <w:rFonts w:eastAsia="Times New Roman" w:cs="Times New Roman"/>
                <w:sz w:val="22"/>
                <w:szCs w:val="22"/>
                <w:lang w:val="ru-RU" w:eastAsia="ru-RU"/>
              </w:rPr>
              <w:t>анизации антивирусного контроля</w:t>
            </w:r>
          </w:p>
        </w:tc>
      </w:tr>
      <w:tr w:rsidR="00CB378F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78F" w:rsidRPr="00DA7994" w:rsidRDefault="00CB378F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78F" w:rsidRPr="00DA7994" w:rsidRDefault="00CB378F" w:rsidP="00830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DA7994">
              <w:rPr>
                <w:rFonts w:eastAsia="Times New Roman" w:cs="Times New Roman"/>
                <w:sz w:val="22"/>
                <w:szCs w:val="22"/>
                <w:lang w:val="ru-RU" w:eastAsia="ru-RU"/>
              </w:rPr>
              <w:t>Правила использования мобильных у</w:t>
            </w:r>
            <w:r w:rsidR="003F1E66" w:rsidRPr="00DA7994">
              <w:rPr>
                <w:rFonts w:eastAsia="Times New Roman" w:cs="Times New Roman"/>
                <w:sz w:val="22"/>
                <w:szCs w:val="22"/>
                <w:lang w:val="ru-RU" w:eastAsia="ru-RU"/>
              </w:rPr>
              <w:t>стройств и носителей информации</w:t>
            </w:r>
          </w:p>
        </w:tc>
      </w:tr>
      <w:tr w:rsidR="00CB378F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78F" w:rsidRPr="00DA7994" w:rsidRDefault="00CB378F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78F" w:rsidRPr="00DA7994" w:rsidRDefault="00CB378F" w:rsidP="00830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DA7994">
              <w:rPr>
                <w:rFonts w:eastAsia="Times New Roman" w:cs="Times New Roman"/>
                <w:sz w:val="22"/>
                <w:szCs w:val="22"/>
                <w:lang w:val="ru-RU" w:eastAsia="ru-RU"/>
              </w:rPr>
              <w:t>Правила организации физической защиты средств обработки информации и безопасной среды функциони</w:t>
            </w:r>
            <w:r w:rsidR="003F1E66" w:rsidRPr="00DA7994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рования информационных ресурсов</w:t>
            </w:r>
          </w:p>
        </w:tc>
      </w:tr>
      <w:tr w:rsidR="00CB378F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78F" w:rsidRPr="00DA7994" w:rsidRDefault="00CB378F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78F" w:rsidRPr="00DA7994" w:rsidRDefault="00CB378F" w:rsidP="00830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DA7994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Регламент резервного копирова</w:t>
            </w:r>
            <w:r w:rsidR="003F1E66" w:rsidRPr="00DA7994">
              <w:rPr>
                <w:rFonts w:eastAsia="Times New Roman" w:cs="Times New Roman"/>
                <w:sz w:val="22"/>
                <w:szCs w:val="22"/>
                <w:lang w:val="ru-RU" w:eastAsia="ru-RU"/>
              </w:rPr>
              <w:t>ния и восстановления информации</w:t>
            </w:r>
          </w:p>
        </w:tc>
      </w:tr>
      <w:tr w:rsidR="00CB378F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78F" w:rsidRPr="00DA7994" w:rsidRDefault="00CB378F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78F" w:rsidRPr="00DA7994" w:rsidRDefault="00CB378F" w:rsidP="00830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DA7994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Руководство администратора по сопро</w:t>
            </w:r>
            <w:r w:rsidR="003F1E66" w:rsidRPr="00DA7994">
              <w:rPr>
                <w:rFonts w:eastAsia="Times New Roman" w:cs="Times New Roman"/>
                <w:sz w:val="22"/>
                <w:szCs w:val="22"/>
                <w:lang w:val="ru-RU" w:eastAsia="ru-RU"/>
              </w:rPr>
              <w:t>вождению объекта информатизации</w:t>
            </w:r>
          </w:p>
        </w:tc>
      </w:tr>
      <w:tr w:rsidR="00CB378F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378F" w:rsidRPr="00DA7994" w:rsidRDefault="00CB378F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378F" w:rsidRPr="00DA7994" w:rsidRDefault="00CB378F" w:rsidP="00830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DA7994">
              <w:rPr>
                <w:rFonts w:eastAsia="Times New Roman" w:cs="Times New Roman"/>
                <w:sz w:val="22"/>
                <w:szCs w:val="22"/>
                <w:lang w:val="ru-RU" w:eastAsia="ru-RU"/>
              </w:rPr>
              <w:t>Инструкцию о порядке действий пользователей по реагированию на инциденты информационной безопасности и во в</w:t>
            </w:r>
            <w:r w:rsidR="003F1E66" w:rsidRPr="00DA7994">
              <w:rPr>
                <w:rFonts w:eastAsia="Times New Roman" w:cs="Times New Roman"/>
                <w:sz w:val="22"/>
                <w:szCs w:val="22"/>
                <w:lang w:val="ru-RU" w:eastAsia="ru-RU"/>
              </w:rPr>
              <w:t>нештатных (кризисных) ситуациях</w:t>
            </w:r>
          </w:p>
        </w:tc>
      </w:tr>
      <w:tr w:rsidR="005267CD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7CD" w:rsidRPr="00DA7994" w:rsidRDefault="005267CD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67CD" w:rsidRPr="00DA7994" w:rsidRDefault="005267CD" w:rsidP="000A4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DA7994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Приказ об </w:t>
            </w:r>
            <w:r w:rsidRPr="00DA7994">
              <w:rPr>
                <w:rFonts w:cs="Times New Roman"/>
                <w:sz w:val="22"/>
                <w:szCs w:val="22"/>
                <w:lang w:val="ru-RU"/>
              </w:rPr>
              <w:t xml:space="preserve">утверждении </w:t>
            </w:r>
            <w:r w:rsidR="000A4D5B" w:rsidRPr="00DA7994">
              <w:rPr>
                <w:rFonts w:cs="Times New Roman"/>
                <w:sz w:val="22"/>
                <w:szCs w:val="22"/>
                <w:lang w:val="ru-RU"/>
              </w:rPr>
              <w:t>технической документации по информационной безопасности (</w:t>
            </w:r>
            <w:proofErr w:type="spellStart"/>
            <w:r w:rsidR="000A4D5B" w:rsidRPr="00DA7994">
              <w:rPr>
                <w:rFonts w:cs="Times New Roman"/>
                <w:sz w:val="22"/>
                <w:szCs w:val="22"/>
                <w:lang w:val="ru-RU"/>
              </w:rPr>
              <w:t>ТД</w:t>
            </w:r>
            <w:proofErr w:type="spellEnd"/>
            <w:r w:rsidR="000A4D5B" w:rsidRPr="00DA7994">
              <w:rPr>
                <w:rFonts w:cs="Times New Roman"/>
                <w:sz w:val="22"/>
                <w:szCs w:val="22"/>
                <w:lang w:val="ru-RU"/>
              </w:rPr>
              <w:t xml:space="preserve"> ИБ)</w:t>
            </w:r>
          </w:p>
        </w:tc>
      </w:tr>
      <w:tr w:rsidR="00B2423A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23A" w:rsidRPr="00DA7994" w:rsidRDefault="00B2423A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23A" w:rsidRPr="00DA7994" w:rsidRDefault="00B2423A" w:rsidP="00830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DA7994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Реестр активов</w:t>
            </w:r>
          </w:p>
        </w:tc>
      </w:tr>
      <w:tr w:rsidR="00B2423A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423A" w:rsidRPr="00DA7994" w:rsidRDefault="00B2423A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23A" w:rsidRPr="00DA7994" w:rsidRDefault="00192216" w:rsidP="000A4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DA7994"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  <w:t xml:space="preserve">Расчет класса ИС </w:t>
            </w:r>
            <w:proofErr w:type="spellStart"/>
            <w:r w:rsidRPr="00DA7994"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  <w:t>ОИ</w:t>
            </w:r>
            <w:proofErr w:type="spellEnd"/>
            <w:r w:rsidRPr="00DA7994"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DA7994">
              <w:rPr>
                <w:rFonts w:eastAsia="Calibri" w:cs="Times New Roman"/>
                <w:i/>
                <w:color w:val="auto"/>
                <w:sz w:val="22"/>
                <w:szCs w:val="22"/>
                <w:lang w:val="ru-RU"/>
              </w:rPr>
              <w:t>(</w:t>
            </w:r>
            <w:proofErr w:type="spellStart"/>
            <w:r w:rsidRPr="00DA7994">
              <w:rPr>
                <w:rFonts w:eastAsia="Calibri" w:cs="Times New Roman"/>
                <w:i/>
                <w:color w:val="auto"/>
                <w:sz w:val="22"/>
                <w:szCs w:val="22"/>
                <w:lang w:val="ru-RU"/>
              </w:rPr>
              <w:t>ТЭО</w:t>
            </w:r>
            <w:proofErr w:type="spellEnd"/>
            <w:r w:rsidRPr="00DA7994">
              <w:rPr>
                <w:rFonts w:eastAsia="Calibri" w:cs="Times New Roman"/>
                <w:i/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DA7994">
              <w:rPr>
                <w:rFonts w:eastAsia="Calibri" w:cs="Times New Roman"/>
                <w:i/>
                <w:color w:val="auto"/>
                <w:sz w:val="22"/>
                <w:szCs w:val="22"/>
                <w:lang w:val="ru-RU"/>
              </w:rPr>
              <w:t>ТЗ</w:t>
            </w:r>
            <w:proofErr w:type="spellEnd"/>
            <w:r w:rsidRPr="00DA7994">
              <w:rPr>
                <w:rFonts w:eastAsia="Calibri" w:cs="Times New Roman"/>
                <w:i/>
                <w:color w:val="auto"/>
                <w:sz w:val="22"/>
                <w:szCs w:val="22"/>
                <w:lang w:val="ru-RU"/>
              </w:rPr>
              <w:t xml:space="preserve"> </w:t>
            </w:r>
            <w:r w:rsidRPr="00DA7994">
              <w:rPr>
                <w:rFonts w:cs="Times New Roman"/>
                <w:i/>
                <w:sz w:val="22"/>
                <w:szCs w:val="22"/>
                <w:lang w:val="ru-RU"/>
              </w:rPr>
              <w:t xml:space="preserve">либо </w:t>
            </w:r>
            <w:r w:rsidR="00DF3708" w:rsidRPr="00DA7994">
              <w:rPr>
                <w:rFonts w:cs="Times New Roman"/>
                <w:i/>
                <w:sz w:val="22"/>
                <w:szCs w:val="22"/>
                <w:lang w:val="ru-RU"/>
              </w:rPr>
              <w:t xml:space="preserve">Утвержденный расчет класса ИС </w:t>
            </w:r>
            <w:r w:rsidRPr="00DA7994">
              <w:rPr>
                <w:rFonts w:cs="Times New Roman"/>
                <w:i/>
                <w:sz w:val="22"/>
                <w:szCs w:val="22"/>
                <w:lang w:val="ru-RU"/>
              </w:rPr>
              <w:t xml:space="preserve">согласно Правилам классификации объектов информатизации и классификатор объектов информатизации» утвержденные Приказом </w:t>
            </w:r>
            <w:proofErr w:type="spellStart"/>
            <w:r w:rsidRPr="00DA7994">
              <w:rPr>
                <w:rFonts w:cs="Times New Roman"/>
                <w:i/>
                <w:sz w:val="22"/>
                <w:szCs w:val="22"/>
                <w:lang w:val="ru-RU"/>
              </w:rPr>
              <w:t>и.о</w:t>
            </w:r>
            <w:proofErr w:type="spellEnd"/>
            <w:r w:rsidRPr="00DA7994">
              <w:rPr>
                <w:rFonts w:cs="Times New Roman"/>
                <w:i/>
                <w:sz w:val="22"/>
                <w:szCs w:val="22"/>
                <w:lang w:val="ru-RU"/>
              </w:rPr>
              <w:t>. Министра по инвестициям и развитию Республики Казахстан от 28 января 2016 года № 135 или информация с </w:t>
            </w:r>
            <w:hyperlink r:id="rId6" w:anchor="z31" w:history="1">
              <w:r w:rsidRPr="00DA7994">
                <w:rPr>
                  <w:rFonts w:cs="Times New Roman"/>
                  <w:i/>
                  <w:sz w:val="22"/>
                  <w:szCs w:val="22"/>
                  <w:lang w:val="ru-RU"/>
                </w:rPr>
                <w:t>архитектурного портала</w:t>
              </w:r>
            </w:hyperlink>
            <w:r w:rsidRPr="00DA7994">
              <w:rPr>
                <w:rFonts w:cs="Times New Roman"/>
                <w:i/>
                <w:sz w:val="22"/>
                <w:szCs w:val="22"/>
                <w:lang w:val="ru-RU"/>
              </w:rPr>
              <w:t> </w:t>
            </w:r>
            <w:r w:rsidR="000A4D5B" w:rsidRPr="00DA7994">
              <w:rPr>
                <w:rFonts w:cs="Times New Roman"/>
                <w:i/>
                <w:sz w:val="22"/>
                <w:szCs w:val="22"/>
                <w:lang w:val="ru-RU"/>
              </w:rPr>
              <w:t>«</w:t>
            </w:r>
            <w:r w:rsidRPr="00DA7994">
              <w:rPr>
                <w:rFonts w:cs="Times New Roman"/>
                <w:i/>
                <w:sz w:val="22"/>
                <w:szCs w:val="22"/>
                <w:lang w:val="ru-RU"/>
              </w:rPr>
              <w:t>электронного правительства</w:t>
            </w:r>
            <w:r w:rsidR="000A4D5B" w:rsidRPr="00DA7994">
              <w:rPr>
                <w:rFonts w:cs="Times New Roman"/>
                <w:i/>
                <w:sz w:val="22"/>
                <w:szCs w:val="22"/>
                <w:lang w:val="ru-RU"/>
              </w:rPr>
              <w:t>»</w:t>
            </w:r>
            <w:r w:rsidRPr="00DA7994">
              <w:rPr>
                <w:rFonts w:cs="Times New Roman"/>
                <w:i/>
                <w:sz w:val="22"/>
                <w:szCs w:val="22"/>
                <w:lang w:val="ru-RU"/>
              </w:rPr>
              <w:t>).</w:t>
            </w:r>
          </w:p>
        </w:tc>
      </w:tr>
      <w:tr w:rsidR="00DF3708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708" w:rsidRPr="00DA7994" w:rsidRDefault="00DF3708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3708" w:rsidRPr="00DA7994" w:rsidRDefault="00DF3708" w:rsidP="00830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</w:pPr>
            <w:r w:rsidRPr="00DA7994"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  <w:t>Приказ о проведении инвентаризации активов</w:t>
            </w:r>
          </w:p>
        </w:tc>
      </w:tr>
      <w:tr w:rsidR="00DF3708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708" w:rsidRPr="00DA7994" w:rsidRDefault="00DF3708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3708" w:rsidRPr="00DA7994" w:rsidRDefault="00DF3708" w:rsidP="00830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</w:pPr>
            <w:r w:rsidRPr="00DA7994"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  <w:t xml:space="preserve">Паспорта на средства вычислительной техники, телекоммуникационного оборудования и </w:t>
            </w:r>
            <w:proofErr w:type="gramStart"/>
            <w:r w:rsidRPr="00DA7994"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  <w:t>ПО</w:t>
            </w:r>
            <w:proofErr w:type="gramEnd"/>
          </w:p>
        </w:tc>
      </w:tr>
      <w:tr w:rsidR="00DF3708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708" w:rsidRPr="00DA7994" w:rsidRDefault="00DF3708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3708" w:rsidRPr="00DA7994" w:rsidRDefault="00DF3708" w:rsidP="008D3E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</w:pPr>
            <w:r w:rsidRPr="00DA7994">
              <w:rPr>
                <w:rFonts w:cs="Times New Roman"/>
                <w:sz w:val="22"/>
                <w:szCs w:val="22"/>
                <w:lang w:val="ru-RU"/>
              </w:rPr>
              <w:t xml:space="preserve">Документирование процедуры утилизации </w:t>
            </w:r>
            <w:proofErr w:type="gramStart"/>
            <w:r w:rsidRPr="00DA7994">
              <w:rPr>
                <w:rFonts w:cs="Times New Roman"/>
                <w:sz w:val="22"/>
                <w:szCs w:val="22"/>
                <w:lang w:val="ru-RU"/>
              </w:rPr>
              <w:t>и(</w:t>
            </w:r>
            <w:proofErr w:type="gramEnd"/>
            <w:r w:rsidRPr="00DA7994">
              <w:rPr>
                <w:rFonts w:cs="Times New Roman"/>
                <w:sz w:val="22"/>
                <w:szCs w:val="22"/>
                <w:lang w:val="ru-RU"/>
              </w:rPr>
              <w:t>или) подготовки к повторному использованию серверного и телекоммуникационного оборудования, систем хранения данных, рабочих станций, носителей информации</w:t>
            </w:r>
            <w:r w:rsidR="008C7F46" w:rsidRPr="00DA7994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8C7F46" w:rsidRPr="00DA7994">
              <w:rPr>
                <w:rFonts w:cs="Times New Roman"/>
                <w:i/>
                <w:sz w:val="22"/>
                <w:szCs w:val="22"/>
                <w:lang w:val="ru-RU"/>
              </w:rPr>
              <w:t>(</w:t>
            </w:r>
            <w:r w:rsidR="008D3E30" w:rsidRPr="00DA7994">
              <w:rPr>
                <w:rFonts w:cs="Times New Roman"/>
                <w:i/>
                <w:sz w:val="22"/>
                <w:szCs w:val="22"/>
                <w:lang w:val="ru-RU"/>
              </w:rPr>
              <w:t xml:space="preserve">например, </w:t>
            </w:r>
            <w:r w:rsidR="008C7F46" w:rsidRPr="00DA7994">
              <w:rPr>
                <w:rFonts w:cs="Times New Roman"/>
                <w:i/>
                <w:sz w:val="22"/>
                <w:szCs w:val="22"/>
                <w:lang w:val="ru-RU"/>
              </w:rPr>
              <w:t>акты, приказы и</w:t>
            </w:r>
            <w:r w:rsidR="008D3E30" w:rsidRPr="00DA7994">
              <w:rPr>
                <w:rFonts w:cs="Times New Roman"/>
                <w:i/>
                <w:sz w:val="22"/>
                <w:szCs w:val="22"/>
                <w:lang w:val="ru-RU"/>
              </w:rPr>
              <w:t>ли</w:t>
            </w:r>
            <w:r w:rsidR="008C7F46" w:rsidRPr="00DA7994">
              <w:rPr>
                <w:rFonts w:cs="Times New Roman"/>
                <w:i/>
                <w:sz w:val="22"/>
                <w:szCs w:val="22"/>
                <w:lang w:val="ru-RU"/>
              </w:rPr>
              <w:t xml:space="preserve"> другое)</w:t>
            </w:r>
          </w:p>
        </w:tc>
      </w:tr>
      <w:tr w:rsidR="00DF3708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708" w:rsidRPr="00DA7994" w:rsidRDefault="00DF3708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3708" w:rsidRPr="00DA7994" w:rsidRDefault="005267CD" w:rsidP="00830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DA7994"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  <w:t>Документирование функционального назначения подразделения ИБ или функциональных обязанностей ответственного за ИБ</w:t>
            </w:r>
            <w:r w:rsidR="008D3E30" w:rsidRPr="00DA7994"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="008D3E30" w:rsidRPr="00DA7994">
              <w:rPr>
                <w:rFonts w:eastAsia="Calibri" w:cs="Times New Roman"/>
                <w:i/>
                <w:color w:val="auto"/>
                <w:sz w:val="22"/>
                <w:szCs w:val="22"/>
                <w:lang w:val="ru-RU"/>
              </w:rPr>
              <w:t>(например, должностные инструкции)</w:t>
            </w:r>
          </w:p>
        </w:tc>
      </w:tr>
      <w:tr w:rsidR="005267CD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7CD" w:rsidRPr="00DA7994" w:rsidRDefault="005267CD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67CD" w:rsidRPr="00DA7994" w:rsidRDefault="005267CD" w:rsidP="00830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</w:pPr>
            <w:r w:rsidRPr="00DA7994"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  <w:t>Подтверждение компетентности специалистов в сфере обеспечения ИБ</w:t>
            </w:r>
            <w:r w:rsidR="005C2585" w:rsidRPr="00DA7994"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="005C2585" w:rsidRPr="00DA7994">
              <w:rPr>
                <w:rFonts w:eastAsia="Calibri" w:cs="Times New Roman"/>
                <w:i/>
                <w:color w:val="auto"/>
                <w:sz w:val="22"/>
                <w:szCs w:val="22"/>
                <w:lang w:val="ru-RU"/>
              </w:rPr>
              <w:t>(например, сертификаты, дипломы о полученном образовании и прочее)</w:t>
            </w:r>
          </w:p>
        </w:tc>
      </w:tr>
      <w:tr w:rsidR="005267CD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7CD" w:rsidRPr="00DA7994" w:rsidRDefault="005267CD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67CD" w:rsidRPr="00DA7994" w:rsidRDefault="005267CD" w:rsidP="00830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</w:pPr>
            <w:r w:rsidRPr="00DA7994"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  <w:t>Документирование и функционирование рабочих групп по проведению совещаний в сфере обеспечения ИБ</w:t>
            </w:r>
            <w:r w:rsidR="005C2585" w:rsidRPr="00DA7994"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="005C2585" w:rsidRPr="00DA7994">
              <w:rPr>
                <w:rFonts w:eastAsia="Calibri" w:cs="Times New Roman"/>
                <w:i/>
                <w:color w:val="auto"/>
                <w:sz w:val="22"/>
                <w:szCs w:val="22"/>
                <w:lang w:val="ru-RU"/>
              </w:rPr>
              <w:t>(</w:t>
            </w:r>
            <w:r w:rsidR="00F54FC5" w:rsidRPr="00DA7994">
              <w:rPr>
                <w:rFonts w:eastAsia="Calibri" w:cs="Times New Roman"/>
                <w:i/>
                <w:color w:val="auto"/>
                <w:sz w:val="22"/>
                <w:szCs w:val="22"/>
                <w:lang w:val="ru-RU"/>
              </w:rPr>
              <w:t xml:space="preserve">например, </w:t>
            </w:r>
            <w:r w:rsidR="005C2585" w:rsidRPr="00DA7994">
              <w:rPr>
                <w:rFonts w:eastAsia="Calibri" w:cs="Times New Roman"/>
                <w:i/>
                <w:color w:val="auto"/>
                <w:sz w:val="22"/>
                <w:szCs w:val="22"/>
                <w:lang w:val="ru-RU"/>
              </w:rPr>
              <w:t>протоколы, приказы и прочее)</w:t>
            </w:r>
          </w:p>
        </w:tc>
      </w:tr>
      <w:tr w:rsidR="005267CD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67CD" w:rsidRPr="00DA7994" w:rsidRDefault="005267CD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67CD" w:rsidRPr="00DA7994" w:rsidRDefault="003F3E54" w:rsidP="00830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</w:pPr>
            <w:r w:rsidRPr="00DA7994"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  <w:t xml:space="preserve">Документирование </w:t>
            </w:r>
            <w:r w:rsidRPr="00DA7994">
              <w:rPr>
                <w:rFonts w:cs="Times New Roman"/>
                <w:sz w:val="22"/>
                <w:szCs w:val="22"/>
                <w:lang w:val="ru-RU"/>
              </w:rPr>
              <w:t>взаимодействия с профессиональными сообществами, профессиональными ассоциациями или форумами специалистов по ИБ</w:t>
            </w:r>
            <w:r w:rsidR="00557E28" w:rsidRPr="00DA7994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557E28" w:rsidRPr="00DA7994">
              <w:rPr>
                <w:rFonts w:eastAsia="Calibri" w:cs="Times New Roman"/>
                <w:i/>
                <w:color w:val="auto"/>
                <w:sz w:val="22"/>
                <w:szCs w:val="22"/>
                <w:lang w:val="ru-RU"/>
              </w:rPr>
              <w:t>(например, письма, переписка, меморандумы)</w:t>
            </w:r>
          </w:p>
        </w:tc>
      </w:tr>
      <w:tr w:rsidR="003F3E54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E54" w:rsidRPr="00DA7994" w:rsidRDefault="003F3E54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E54" w:rsidRPr="00DA7994" w:rsidRDefault="003F3E54" w:rsidP="00557E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</w:pPr>
            <w:r w:rsidRPr="00DA7994"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  <w:t xml:space="preserve">Листы ознакомления работников, в том числе сторонних организаций, с процедурами обеспечения ИБ описанных в </w:t>
            </w:r>
            <w:proofErr w:type="spellStart"/>
            <w:r w:rsidRPr="00DA7994"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  <w:t>ТД</w:t>
            </w:r>
            <w:proofErr w:type="spellEnd"/>
            <w:r w:rsidRPr="00DA7994"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  <w:t xml:space="preserve"> по ИБ и их ответственностью за несоблюдение этих процедур</w:t>
            </w:r>
            <w:r w:rsidR="00557E28" w:rsidRPr="00DA7994"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</w:tr>
      <w:tr w:rsidR="003F3E54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E54" w:rsidRPr="00DA7994" w:rsidRDefault="003F3E54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E54" w:rsidRPr="00DA7994" w:rsidRDefault="003F3E54" w:rsidP="00830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</w:pPr>
            <w:r w:rsidRPr="00DA7994"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  <w:t>Листы соглашения о конфиденциальности и неразглашении служебной информации</w:t>
            </w:r>
          </w:p>
        </w:tc>
      </w:tr>
      <w:tr w:rsidR="003F3E54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E54" w:rsidRPr="00DA7994" w:rsidRDefault="003F3E54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3E54" w:rsidRPr="00DA7994" w:rsidRDefault="0072280E" w:rsidP="00830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</w:pPr>
            <w:r w:rsidRPr="00DA7994"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  <w:t>Документальная проверка кандидатов при приеме на работу в случае, если работник принимается на должность, связанную с ИБ</w:t>
            </w:r>
          </w:p>
        </w:tc>
      </w:tr>
      <w:tr w:rsidR="0072280E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80E" w:rsidRPr="00DA7994" w:rsidRDefault="0072280E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80E" w:rsidRPr="00DA7994" w:rsidRDefault="00441BDD" w:rsidP="00830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</w:pPr>
            <w:r w:rsidRPr="00DA7994"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  <w:t>Документальное подтверждение исполнения процедуры увольнения работников, имеющих обязательства в области обеспечения ИБ</w:t>
            </w:r>
          </w:p>
        </w:tc>
      </w:tr>
      <w:tr w:rsidR="00441BDD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BDD" w:rsidRPr="00DA7994" w:rsidRDefault="00441BDD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BDD" w:rsidRPr="00DA7994" w:rsidRDefault="00441BDD" w:rsidP="00830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</w:pPr>
            <w:r w:rsidRPr="00DA7994"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  <w:t>Документальное подтверждение предпринятых действий (процедур), которые будут предприняты к нарушителям требований ИБ</w:t>
            </w:r>
          </w:p>
        </w:tc>
      </w:tr>
      <w:tr w:rsidR="00441BDD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BDD" w:rsidRPr="00DA7994" w:rsidRDefault="00441BDD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BDD" w:rsidRPr="00DA7994" w:rsidRDefault="007F4FEF" w:rsidP="00830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</w:pPr>
            <w:proofErr w:type="gramStart"/>
            <w:r w:rsidRPr="00DA7994">
              <w:rPr>
                <w:rFonts w:cs="Times New Roman"/>
                <w:sz w:val="22"/>
                <w:szCs w:val="22"/>
                <w:lang w:val="ru-RU"/>
              </w:rPr>
              <w:t>Документы</w:t>
            </w:r>
            <w:proofErr w:type="gramEnd"/>
            <w:r w:rsidRPr="00DA7994">
              <w:rPr>
                <w:rFonts w:cs="Times New Roman"/>
                <w:sz w:val="22"/>
                <w:szCs w:val="22"/>
                <w:lang w:val="ru-RU"/>
              </w:rPr>
              <w:t xml:space="preserve"> подтверждающие осведомленность работников и привлекаемых со стороны исполнителей об их обязанностях и ответственности, связанными с обеспечением ИБ в период их занятости, изменений или прекращений трудовых отношений</w:t>
            </w:r>
          </w:p>
        </w:tc>
      </w:tr>
      <w:tr w:rsidR="007F4FEF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FEF" w:rsidRPr="00DA7994" w:rsidRDefault="007F4FEF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FEF" w:rsidRPr="00DA7994" w:rsidRDefault="007F4FEF" w:rsidP="00830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proofErr w:type="gramStart"/>
            <w:r w:rsidRPr="00DA7994"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  <w:t>Документы</w:t>
            </w:r>
            <w:proofErr w:type="gramEnd"/>
            <w:r w:rsidRPr="00DA7994"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  <w:t xml:space="preserve"> подтверждающие проведение обучения (инструктажа) по вопросам ИБ</w:t>
            </w:r>
          </w:p>
        </w:tc>
      </w:tr>
      <w:tr w:rsidR="007F4FEF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FEF" w:rsidRPr="00DA7994" w:rsidRDefault="007F4FEF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FEF" w:rsidRPr="00DA7994" w:rsidRDefault="007F4FEF" w:rsidP="00830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</w:pPr>
            <w:r w:rsidRPr="00DA7994"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  <w:t>Утвержденная процедура по реагированию на инциденты ИБ? Ознакомлены ли работники и привлекаемые со стороны исполнители с этой процедурой</w:t>
            </w:r>
          </w:p>
        </w:tc>
      </w:tr>
      <w:tr w:rsidR="007F4FEF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FEF" w:rsidRPr="00DA7994" w:rsidRDefault="007F4FEF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FEF" w:rsidRPr="00DA7994" w:rsidRDefault="007F4FEF" w:rsidP="00830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</w:pPr>
            <w:r w:rsidRPr="00DA7994">
              <w:rPr>
                <w:rFonts w:cs="Times New Roman"/>
                <w:color w:val="auto"/>
                <w:sz w:val="22"/>
                <w:szCs w:val="22"/>
                <w:lang w:val="ru-RU"/>
              </w:rPr>
              <w:t>Документальная стратегия или процесс, обеспечивающий непрерывность ИБ в организации</w:t>
            </w:r>
          </w:p>
        </w:tc>
      </w:tr>
      <w:tr w:rsidR="007F4FEF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FEF" w:rsidRPr="00DA7994" w:rsidRDefault="007F4FEF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FEF" w:rsidRPr="00DA7994" w:rsidRDefault="007F4FEF" w:rsidP="00830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DA7994">
              <w:rPr>
                <w:rFonts w:cs="Times New Roman"/>
                <w:color w:val="auto"/>
                <w:sz w:val="22"/>
                <w:szCs w:val="22"/>
                <w:lang w:val="ru-RU"/>
              </w:rPr>
              <w:t>План (процедур и процессов) обеспечения непрерывности ИБ и бизнес-процессов и восстановления после внештатной (кризисной) ситуации</w:t>
            </w:r>
          </w:p>
        </w:tc>
      </w:tr>
      <w:tr w:rsidR="007F4FEF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FEF" w:rsidRPr="00DA7994" w:rsidRDefault="007F4FEF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FEF" w:rsidRPr="00DA7994" w:rsidRDefault="003F1E66" w:rsidP="000C0F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DA7994">
              <w:rPr>
                <w:rFonts w:cs="Times New Roman"/>
                <w:color w:val="auto"/>
                <w:sz w:val="22"/>
                <w:szCs w:val="22"/>
                <w:lang w:val="ru-RU"/>
              </w:rPr>
              <w:t>Документальное подтверждение тестировани</w:t>
            </w:r>
            <w:r w:rsidR="000C0F7B" w:rsidRPr="00DA7994">
              <w:rPr>
                <w:rFonts w:cs="Times New Roman"/>
                <w:color w:val="auto"/>
                <w:sz w:val="22"/>
                <w:szCs w:val="22"/>
                <w:lang w:val="ru-RU"/>
              </w:rPr>
              <w:t>я</w:t>
            </w:r>
            <w:r w:rsidRPr="00DA7994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планов (процедур и процессов) обеспечения непрерывности ИБ и бизнес-процессов и восстановления после внештатной (кризисной) ситуации</w:t>
            </w:r>
            <w:r w:rsidR="000C0F7B" w:rsidRPr="00DA7994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="000C0F7B" w:rsidRPr="00DA7994">
              <w:rPr>
                <w:rFonts w:eastAsia="Calibri" w:cs="Times New Roman"/>
                <w:i/>
                <w:color w:val="auto"/>
                <w:sz w:val="22"/>
                <w:szCs w:val="22"/>
                <w:lang w:val="ru-RU"/>
              </w:rPr>
              <w:t>(например, акты, протоколы и прочее)</w:t>
            </w:r>
          </w:p>
        </w:tc>
      </w:tr>
      <w:tr w:rsidR="003F1E66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1E66" w:rsidRPr="00DA7994" w:rsidRDefault="003F1E66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E66" w:rsidRPr="00DA7994" w:rsidRDefault="003F1E66" w:rsidP="00830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proofErr w:type="gramStart"/>
            <w:r w:rsidRPr="00DA7994">
              <w:rPr>
                <w:rFonts w:cs="Times New Roman"/>
                <w:color w:val="auto"/>
                <w:sz w:val="22"/>
                <w:szCs w:val="22"/>
                <w:lang w:val="ru-RU"/>
              </w:rPr>
              <w:t>Документы</w:t>
            </w:r>
            <w:proofErr w:type="gramEnd"/>
            <w:r w:rsidRPr="00DA7994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фиксирующие выполнение процедур резервного копирования информации</w:t>
            </w:r>
            <w:r w:rsidR="000C0F7B" w:rsidRPr="00DA7994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="000C0F7B" w:rsidRPr="00DA7994">
              <w:rPr>
                <w:rFonts w:eastAsia="Calibri" w:cs="Times New Roman"/>
                <w:i/>
                <w:color w:val="auto"/>
                <w:sz w:val="22"/>
                <w:szCs w:val="22"/>
                <w:lang w:val="ru-RU"/>
              </w:rPr>
              <w:t>(например, акты, протоколы и прочее)</w:t>
            </w:r>
          </w:p>
        </w:tc>
      </w:tr>
      <w:tr w:rsidR="003F1E66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1E66" w:rsidRPr="00DA7994" w:rsidRDefault="003F1E66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E66" w:rsidRPr="00DA7994" w:rsidRDefault="003F1E66" w:rsidP="00830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proofErr w:type="gramStart"/>
            <w:r w:rsidRPr="00DA7994">
              <w:rPr>
                <w:rFonts w:cs="Times New Roman"/>
                <w:color w:val="auto"/>
                <w:sz w:val="22"/>
                <w:szCs w:val="22"/>
                <w:lang w:val="ru-RU"/>
              </w:rPr>
              <w:t>Документы</w:t>
            </w:r>
            <w:proofErr w:type="gramEnd"/>
            <w:r w:rsidRPr="00DA7994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фиксирующие тестирование резервных копий</w:t>
            </w:r>
            <w:r w:rsidR="000C0F7B" w:rsidRPr="00DA7994">
              <w:rPr>
                <w:rFonts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="000C0F7B" w:rsidRPr="00DA7994">
              <w:rPr>
                <w:rFonts w:eastAsia="Calibri" w:cs="Times New Roman"/>
                <w:i/>
                <w:color w:val="auto"/>
                <w:sz w:val="22"/>
                <w:szCs w:val="22"/>
                <w:lang w:val="ru-RU"/>
              </w:rPr>
              <w:t>(например, акты, протоколы и прочее)</w:t>
            </w:r>
          </w:p>
        </w:tc>
      </w:tr>
      <w:tr w:rsidR="003F1E66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1E66" w:rsidRPr="00DA7994" w:rsidRDefault="003F1E66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E66" w:rsidRPr="00DA7994" w:rsidRDefault="003F1E66" w:rsidP="00830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auto"/>
                <w:sz w:val="22"/>
                <w:szCs w:val="22"/>
                <w:lang w:val="ru-RU"/>
              </w:rPr>
            </w:pPr>
            <w:r w:rsidRPr="00DA7994"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  <w:t>Утвержденный перечень портов управления</w:t>
            </w:r>
            <w:r w:rsidR="005F6D8B" w:rsidRPr="00DA7994"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  <w:t xml:space="preserve"> сетевого оборудования</w:t>
            </w:r>
          </w:p>
        </w:tc>
      </w:tr>
      <w:tr w:rsidR="003F1E66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1E66" w:rsidRPr="00DA7994" w:rsidRDefault="003F1E66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E66" w:rsidRPr="00DA7994" w:rsidRDefault="003F1E66" w:rsidP="00830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</w:pPr>
            <w:r w:rsidRPr="00DA7994"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  <w:t xml:space="preserve">Документальное подтверждение на </w:t>
            </w:r>
            <w:r w:rsidRPr="00DA7994">
              <w:rPr>
                <w:rFonts w:cs="Times New Roman"/>
                <w:color w:val="auto"/>
                <w:sz w:val="22"/>
                <w:szCs w:val="22"/>
                <w:lang w:val="ru-RU"/>
              </w:rPr>
              <w:t>получение доступа к сетевым ресурсам и сервисам</w:t>
            </w:r>
          </w:p>
        </w:tc>
      </w:tr>
      <w:tr w:rsidR="003F1E66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1E66" w:rsidRPr="00DA7994" w:rsidRDefault="003F1E66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E66" w:rsidRPr="00F77FD7" w:rsidRDefault="003F1E66" w:rsidP="00830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</w:pPr>
            <w:r w:rsidRPr="00F77FD7"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  <w:t xml:space="preserve">Документированная утвержденная схема </w:t>
            </w:r>
            <w:r w:rsidR="00F77FD7" w:rsidRPr="00F77FD7"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  <w:t xml:space="preserve">локальной </w:t>
            </w:r>
            <w:r w:rsidRPr="00F77FD7"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  <w:t>сети</w:t>
            </w:r>
          </w:p>
        </w:tc>
      </w:tr>
      <w:tr w:rsidR="003F1E66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1E66" w:rsidRPr="00DA7994" w:rsidRDefault="003F1E66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E66" w:rsidRPr="00F77FD7" w:rsidRDefault="008101B9" w:rsidP="00830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</w:pPr>
            <w:r w:rsidRPr="00F77FD7">
              <w:rPr>
                <w:rFonts w:cs="Times New Roman"/>
                <w:sz w:val="22"/>
                <w:szCs w:val="22"/>
                <w:lang w:val="ru-RU"/>
              </w:rPr>
              <w:t>Документирование каталога угроз (рисков) активов, связанных со средствами обработки информации</w:t>
            </w:r>
          </w:p>
        </w:tc>
      </w:tr>
      <w:tr w:rsidR="008101B9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1B9" w:rsidRPr="00DA7994" w:rsidRDefault="008101B9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1B9" w:rsidRPr="00F77FD7" w:rsidRDefault="008101B9" w:rsidP="00830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77FD7">
              <w:rPr>
                <w:rFonts w:cs="Times New Roman"/>
                <w:sz w:val="22"/>
                <w:szCs w:val="22"/>
                <w:lang w:val="ru-RU"/>
              </w:rPr>
              <w:t>Документирование</w:t>
            </w:r>
            <w:r w:rsidRPr="00F77FD7"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  <w:t xml:space="preserve"> утвержденного плана обработки рисков</w:t>
            </w:r>
          </w:p>
        </w:tc>
      </w:tr>
      <w:tr w:rsidR="008101B9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01B9" w:rsidRPr="00DA7994" w:rsidRDefault="008101B9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01B9" w:rsidRPr="00F77FD7" w:rsidRDefault="008101B9" w:rsidP="00830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77FD7">
              <w:rPr>
                <w:rFonts w:cs="Times New Roman"/>
                <w:sz w:val="22"/>
                <w:szCs w:val="22"/>
                <w:lang w:val="ru-RU"/>
              </w:rPr>
              <w:t>Документирование</w:t>
            </w:r>
            <w:r w:rsidRPr="00F77FD7"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  <w:t xml:space="preserve"> матрицы доступа</w:t>
            </w:r>
          </w:p>
        </w:tc>
      </w:tr>
      <w:tr w:rsidR="005565A2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5A2" w:rsidRPr="00DA7994" w:rsidRDefault="005565A2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5A2" w:rsidRPr="00F77FD7" w:rsidRDefault="005565A2" w:rsidP="00830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77FD7">
              <w:rPr>
                <w:rFonts w:cs="Times New Roman"/>
                <w:sz w:val="22"/>
                <w:szCs w:val="22"/>
                <w:lang w:val="ru-RU"/>
              </w:rPr>
              <w:t>Документирование окончания срока трудового соглашения</w:t>
            </w:r>
          </w:p>
        </w:tc>
      </w:tr>
      <w:tr w:rsidR="005565A2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5A2" w:rsidRPr="00DA7994" w:rsidRDefault="005565A2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5A2" w:rsidRPr="00F77FD7" w:rsidRDefault="005565A2" w:rsidP="00830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77FD7">
              <w:rPr>
                <w:rFonts w:cs="Times New Roman"/>
                <w:sz w:val="22"/>
                <w:szCs w:val="22"/>
                <w:lang w:val="ru-RU"/>
              </w:rPr>
              <w:t xml:space="preserve">Документирование процесса применения утилит с привилегированными правами в </w:t>
            </w:r>
            <w:proofErr w:type="spellStart"/>
            <w:r w:rsidRPr="00F77FD7">
              <w:rPr>
                <w:rFonts w:cs="Times New Roman"/>
                <w:sz w:val="22"/>
                <w:szCs w:val="22"/>
                <w:lang w:val="ru-RU"/>
              </w:rPr>
              <w:t>ОИ</w:t>
            </w:r>
            <w:proofErr w:type="spellEnd"/>
          </w:p>
        </w:tc>
      </w:tr>
      <w:tr w:rsidR="005565A2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5A2" w:rsidRPr="00DA7994" w:rsidRDefault="005565A2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5A2" w:rsidRPr="00F77FD7" w:rsidRDefault="005565A2" w:rsidP="00830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77FD7">
              <w:rPr>
                <w:rFonts w:eastAsia="Calibri" w:cs="Times New Roman"/>
                <w:color w:val="auto"/>
                <w:sz w:val="22"/>
                <w:szCs w:val="22"/>
                <w:lang w:val="ru-RU"/>
              </w:rPr>
              <w:t xml:space="preserve">Документируется ли процесс </w:t>
            </w:r>
            <w:r w:rsidRPr="00F77FD7">
              <w:rPr>
                <w:rFonts w:cs="Times New Roman"/>
                <w:sz w:val="22"/>
                <w:szCs w:val="22"/>
                <w:lang w:val="ru-RU"/>
              </w:rPr>
              <w:t xml:space="preserve">обслуживания и копирования исходных кодов в </w:t>
            </w:r>
            <w:proofErr w:type="spellStart"/>
            <w:r w:rsidRPr="00F77FD7">
              <w:rPr>
                <w:rFonts w:cs="Times New Roman"/>
                <w:sz w:val="22"/>
                <w:szCs w:val="22"/>
                <w:lang w:val="ru-RU"/>
              </w:rPr>
              <w:t>ОИ</w:t>
            </w:r>
            <w:proofErr w:type="spellEnd"/>
          </w:p>
        </w:tc>
      </w:tr>
      <w:tr w:rsidR="005565A2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5A2" w:rsidRPr="00DA7994" w:rsidRDefault="005565A2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65A2" w:rsidRPr="00F77FD7" w:rsidRDefault="00B33001" w:rsidP="00830868">
            <w:pPr>
              <w:pStyle w:val="a3"/>
              <w:widowControl w:val="0"/>
              <w:tabs>
                <w:tab w:val="left" w:pos="343"/>
              </w:tabs>
              <w:ind w:left="0" w:firstLine="0"/>
              <w:rPr>
                <w:sz w:val="22"/>
                <w:szCs w:val="22"/>
              </w:rPr>
            </w:pPr>
            <w:r w:rsidRPr="00F77FD7">
              <w:rPr>
                <w:sz w:val="22"/>
                <w:szCs w:val="22"/>
              </w:rPr>
              <w:t>Документирование проведения работ в серверном помещении</w:t>
            </w:r>
          </w:p>
        </w:tc>
      </w:tr>
      <w:tr w:rsidR="00B33001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001" w:rsidRPr="00DA7994" w:rsidRDefault="00B33001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001" w:rsidRPr="00F77FD7" w:rsidRDefault="00B33001" w:rsidP="00830868">
            <w:pPr>
              <w:pStyle w:val="a3"/>
              <w:widowControl w:val="0"/>
              <w:tabs>
                <w:tab w:val="left" w:pos="343"/>
              </w:tabs>
              <w:ind w:left="0" w:firstLine="0"/>
              <w:rPr>
                <w:sz w:val="22"/>
                <w:szCs w:val="22"/>
              </w:rPr>
            </w:pPr>
            <w:r w:rsidRPr="00F77FD7">
              <w:rPr>
                <w:rFonts w:eastAsia="Calibri"/>
                <w:sz w:val="22"/>
                <w:szCs w:val="22"/>
              </w:rPr>
              <w:t>Регламентирование проведения регламентных работ, действия в аварийных ситуациях, доступ в серверные помещения (физический и организационный), вопросы охраны труда при проведении работ</w:t>
            </w:r>
          </w:p>
        </w:tc>
      </w:tr>
      <w:tr w:rsidR="00B33001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001" w:rsidRPr="00DA7994" w:rsidRDefault="00B33001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001" w:rsidRPr="00F77FD7" w:rsidRDefault="00B33001" w:rsidP="00830868">
            <w:pPr>
              <w:pStyle w:val="a3"/>
              <w:widowControl w:val="0"/>
              <w:tabs>
                <w:tab w:val="left" w:pos="343"/>
              </w:tabs>
              <w:ind w:left="0" w:firstLine="0"/>
              <w:rPr>
                <w:sz w:val="22"/>
                <w:szCs w:val="22"/>
              </w:rPr>
            </w:pPr>
            <w:r w:rsidRPr="00F77FD7">
              <w:rPr>
                <w:sz w:val="22"/>
                <w:szCs w:val="22"/>
              </w:rPr>
              <w:t>Документирование</w:t>
            </w:r>
            <w:r w:rsidRPr="00F77FD7">
              <w:rPr>
                <w:rFonts w:eastAsia="Calibri"/>
                <w:sz w:val="22"/>
                <w:szCs w:val="22"/>
              </w:rPr>
              <w:t xml:space="preserve"> о фактических неисправностях оборудования и видах восстановительных работ</w:t>
            </w:r>
          </w:p>
        </w:tc>
      </w:tr>
      <w:tr w:rsidR="00B33001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001" w:rsidRPr="00DA7994" w:rsidRDefault="00B33001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001" w:rsidRPr="00F77FD7" w:rsidRDefault="00B33001" w:rsidP="001466B1">
            <w:pPr>
              <w:pStyle w:val="a3"/>
              <w:widowControl w:val="0"/>
              <w:tabs>
                <w:tab w:val="left" w:pos="343"/>
              </w:tabs>
              <w:ind w:left="0" w:firstLine="0"/>
              <w:rPr>
                <w:sz w:val="22"/>
                <w:szCs w:val="22"/>
              </w:rPr>
            </w:pPr>
            <w:r w:rsidRPr="00F77FD7">
              <w:rPr>
                <w:rFonts w:eastAsia="Calibri"/>
                <w:sz w:val="22"/>
                <w:szCs w:val="22"/>
              </w:rPr>
              <w:t>Документально подтверждение компетентности работников, осуществляющих техническое обслуживание оборудования</w:t>
            </w:r>
            <w:r w:rsidR="001466B1" w:rsidRPr="00F77FD7">
              <w:rPr>
                <w:rFonts w:eastAsia="Calibri"/>
                <w:sz w:val="22"/>
                <w:szCs w:val="22"/>
              </w:rPr>
              <w:t xml:space="preserve"> </w:t>
            </w:r>
            <w:r w:rsidR="001466B1" w:rsidRPr="00F77FD7">
              <w:rPr>
                <w:rFonts w:eastAsia="Calibri"/>
                <w:i/>
                <w:sz w:val="22"/>
                <w:szCs w:val="22"/>
              </w:rPr>
              <w:t>(например, сертификаты, дипломы и прочее)</w:t>
            </w:r>
          </w:p>
        </w:tc>
      </w:tr>
      <w:tr w:rsidR="00B33001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001" w:rsidRPr="00DA7994" w:rsidRDefault="00B33001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001" w:rsidRPr="00F77FD7" w:rsidRDefault="005E2717" w:rsidP="00830868">
            <w:pPr>
              <w:pStyle w:val="a3"/>
              <w:widowControl w:val="0"/>
              <w:tabs>
                <w:tab w:val="left" w:pos="343"/>
              </w:tabs>
              <w:ind w:left="0" w:firstLine="0"/>
              <w:rPr>
                <w:sz w:val="22"/>
                <w:szCs w:val="22"/>
              </w:rPr>
            </w:pPr>
            <w:r w:rsidRPr="00F77FD7">
              <w:rPr>
                <w:rFonts w:eastAsia="Calibri"/>
                <w:sz w:val="22"/>
                <w:szCs w:val="22"/>
              </w:rPr>
              <w:t>Д</w:t>
            </w:r>
            <w:r w:rsidR="00B33001" w:rsidRPr="00F77FD7">
              <w:rPr>
                <w:rFonts w:eastAsia="Calibri"/>
                <w:sz w:val="22"/>
                <w:szCs w:val="22"/>
              </w:rPr>
              <w:t>окументированная схема ведомственной (корпоративной) сети телекоммуникаций</w:t>
            </w:r>
          </w:p>
        </w:tc>
      </w:tr>
      <w:tr w:rsidR="00B33001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001" w:rsidRPr="00DA7994" w:rsidRDefault="00B33001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001" w:rsidRPr="00DA7994" w:rsidRDefault="005E2717" w:rsidP="00830868">
            <w:pPr>
              <w:pStyle w:val="a3"/>
              <w:widowControl w:val="0"/>
              <w:tabs>
                <w:tab w:val="left" w:pos="343"/>
              </w:tabs>
              <w:ind w:left="0" w:firstLine="0"/>
              <w:rPr>
                <w:sz w:val="22"/>
                <w:szCs w:val="22"/>
              </w:rPr>
            </w:pPr>
            <w:r w:rsidRPr="00DA7994">
              <w:rPr>
                <w:sz w:val="22"/>
                <w:szCs w:val="22"/>
              </w:rPr>
              <w:t>Документирование</w:t>
            </w:r>
            <w:r w:rsidRPr="00DA7994">
              <w:rPr>
                <w:rFonts w:eastAsia="Calibri"/>
                <w:sz w:val="22"/>
                <w:szCs w:val="22"/>
              </w:rPr>
              <w:t xml:space="preserve"> кабельных соединений</w:t>
            </w:r>
          </w:p>
        </w:tc>
      </w:tr>
      <w:tr w:rsidR="00B33001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001" w:rsidRPr="00DA7994" w:rsidRDefault="00B33001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001" w:rsidRPr="00DA7994" w:rsidRDefault="005E2717" w:rsidP="001320EA">
            <w:pPr>
              <w:pStyle w:val="a3"/>
              <w:widowControl w:val="0"/>
              <w:tabs>
                <w:tab w:val="left" w:pos="343"/>
              </w:tabs>
              <w:ind w:left="0" w:firstLine="0"/>
              <w:rPr>
                <w:sz w:val="22"/>
                <w:szCs w:val="22"/>
              </w:rPr>
            </w:pPr>
            <w:r w:rsidRPr="00DA7994">
              <w:rPr>
                <w:rFonts w:eastAsia="Calibri"/>
                <w:sz w:val="22"/>
                <w:szCs w:val="22"/>
              </w:rPr>
              <w:t>Документированные процедуры установки (обновления) (ПО (прикладного и системного</w:t>
            </w:r>
            <w:r w:rsidR="008034FA" w:rsidRPr="00DA7994">
              <w:rPr>
                <w:rFonts w:eastAsia="Calibri"/>
                <w:sz w:val="22"/>
                <w:szCs w:val="22"/>
              </w:rPr>
              <w:t>)</w:t>
            </w:r>
            <w:r w:rsidRPr="00DA7994">
              <w:rPr>
                <w:rFonts w:eastAsia="Calibri"/>
                <w:sz w:val="22"/>
                <w:szCs w:val="22"/>
              </w:rPr>
              <w:t xml:space="preserve">) в </w:t>
            </w:r>
            <w:proofErr w:type="gramStart"/>
            <w:r w:rsidRPr="00DA7994">
              <w:rPr>
                <w:rFonts w:eastAsia="Calibri"/>
                <w:sz w:val="22"/>
                <w:szCs w:val="22"/>
              </w:rPr>
              <w:t>эксплуатируемых</w:t>
            </w:r>
            <w:proofErr w:type="gramEnd"/>
            <w:r w:rsidRPr="00DA799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A7994">
              <w:rPr>
                <w:rFonts w:eastAsia="Calibri"/>
                <w:sz w:val="22"/>
                <w:szCs w:val="22"/>
              </w:rPr>
              <w:t>ОИ</w:t>
            </w:r>
            <w:proofErr w:type="spellEnd"/>
            <w:r w:rsidR="001320EA" w:rsidRPr="00DA7994">
              <w:rPr>
                <w:rFonts w:eastAsia="Calibri"/>
                <w:sz w:val="22"/>
                <w:szCs w:val="22"/>
              </w:rPr>
              <w:t xml:space="preserve"> </w:t>
            </w:r>
            <w:r w:rsidR="001320EA" w:rsidRPr="00DA7994">
              <w:rPr>
                <w:rFonts w:eastAsia="Calibri"/>
                <w:i/>
                <w:sz w:val="22"/>
                <w:szCs w:val="22"/>
              </w:rPr>
              <w:t>(например, акты, журналы, реестры и прочее)</w:t>
            </w:r>
          </w:p>
        </w:tc>
      </w:tr>
      <w:tr w:rsidR="00B33001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001" w:rsidRPr="00DA7994" w:rsidRDefault="00B33001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001" w:rsidRPr="00DA7994" w:rsidRDefault="005E2717" w:rsidP="00830868">
            <w:pPr>
              <w:pStyle w:val="a3"/>
              <w:widowControl w:val="0"/>
              <w:tabs>
                <w:tab w:val="left" w:pos="343"/>
              </w:tabs>
              <w:ind w:left="0" w:firstLine="0"/>
              <w:rPr>
                <w:sz w:val="22"/>
                <w:szCs w:val="22"/>
              </w:rPr>
            </w:pPr>
            <w:r w:rsidRPr="00DA7994">
              <w:rPr>
                <w:sz w:val="22"/>
                <w:szCs w:val="22"/>
              </w:rPr>
              <w:t>Документирование</w:t>
            </w:r>
            <w:r w:rsidRPr="00DA7994">
              <w:rPr>
                <w:rFonts w:eastAsia="Calibri"/>
                <w:sz w:val="22"/>
                <w:szCs w:val="22"/>
              </w:rPr>
              <w:t xml:space="preserve"> процесса перевода </w:t>
            </w:r>
            <w:proofErr w:type="gramStart"/>
            <w:r w:rsidRPr="00DA7994">
              <w:rPr>
                <w:rFonts w:eastAsia="Calibri"/>
                <w:sz w:val="22"/>
                <w:szCs w:val="22"/>
              </w:rPr>
              <w:t>ПО</w:t>
            </w:r>
            <w:proofErr w:type="gramEnd"/>
            <w:r w:rsidRPr="00DA7994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DA7994">
              <w:rPr>
                <w:rFonts w:eastAsia="Calibri"/>
                <w:sz w:val="22"/>
                <w:szCs w:val="22"/>
              </w:rPr>
              <w:t>из</w:t>
            </w:r>
            <w:proofErr w:type="gramEnd"/>
            <w:r w:rsidRPr="00DA7994">
              <w:rPr>
                <w:rFonts w:eastAsia="Calibri"/>
                <w:sz w:val="22"/>
                <w:szCs w:val="22"/>
              </w:rPr>
              <w:t xml:space="preserve"> среды разработки, в среду тестирования и в среду эксплуатации</w:t>
            </w:r>
            <w:r w:rsidR="001320EA" w:rsidRPr="00DA7994">
              <w:rPr>
                <w:rFonts w:eastAsia="Calibri"/>
                <w:sz w:val="22"/>
                <w:szCs w:val="22"/>
              </w:rPr>
              <w:t xml:space="preserve"> </w:t>
            </w:r>
            <w:r w:rsidR="001320EA" w:rsidRPr="00DA7994">
              <w:rPr>
                <w:rFonts w:eastAsia="Calibri"/>
                <w:i/>
                <w:sz w:val="22"/>
                <w:szCs w:val="22"/>
              </w:rPr>
              <w:t>(например, акты, журналы, реестры и прочее)</w:t>
            </w:r>
          </w:p>
        </w:tc>
      </w:tr>
      <w:tr w:rsidR="00B33001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001" w:rsidRPr="00DA7994" w:rsidRDefault="00B33001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001" w:rsidRPr="00DA7994" w:rsidRDefault="005E2717" w:rsidP="00830868">
            <w:pPr>
              <w:pStyle w:val="a3"/>
              <w:widowControl w:val="0"/>
              <w:tabs>
                <w:tab w:val="left" w:pos="343"/>
              </w:tabs>
              <w:ind w:left="0" w:firstLine="0"/>
              <w:rPr>
                <w:sz w:val="22"/>
                <w:szCs w:val="22"/>
              </w:rPr>
            </w:pPr>
            <w:r w:rsidRPr="00DA7994">
              <w:rPr>
                <w:sz w:val="22"/>
                <w:szCs w:val="22"/>
              </w:rPr>
              <w:t>Документирование</w:t>
            </w:r>
            <w:r w:rsidR="00830868" w:rsidRPr="00DA7994">
              <w:rPr>
                <w:rFonts w:eastAsia="Calibri"/>
                <w:sz w:val="22"/>
                <w:szCs w:val="22"/>
              </w:rPr>
              <w:t xml:space="preserve"> переч</w:t>
            </w:r>
            <w:r w:rsidRPr="00DA7994">
              <w:rPr>
                <w:rFonts w:eastAsia="Calibri"/>
                <w:sz w:val="22"/>
                <w:szCs w:val="22"/>
              </w:rPr>
              <w:t>н</w:t>
            </w:r>
            <w:r w:rsidR="00830868" w:rsidRPr="00DA7994">
              <w:rPr>
                <w:rFonts w:eastAsia="Calibri"/>
                <w:sz w:val="22"/>
                <w:szCs w:val="22"/>
              </w:rPr>
              <w:t>я</w:t>
            </w:r>
            <w:r w:rsidRPr="00DA799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A7994">
              <w:rPr>
                <w:rFonts w:eastAsia="Calibri"/>
                <w:sz w:val="22"/>
                <w:szCs w:val="22"/>
              </w:rPr>
              <w:t>интернет-ресурсов</w:t>
            </w:r>
            <w:proofErr w:type="spellEnd"/>
            <w:r w:rsidRPr="00DA7994">
              <w:rPr>
                <w:rFonts w:eastAsia="Calibri"/>
                <w:sz w:val="22"/>
                <w:szCs w:val="22"/>
              </w:rPr>
              <w:t>, доступ к которым должен быть ограничен</w:t>
            </w:r>
          </w:p>
        </w:tc>
      </w:tr>
      <w:tr w:rsidR="00B33001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3001" w:rsidRPr="00DA7994" w:rsidRDefault="00B33001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3001" w:rsidRPr="00DA7994" w:rsidRDefault="001C227C" w:rsidP="005B13B3">
            <w:pPr>
              <w:pStyle w:val="a3"/>
              <w:widowControl w:val="0"/>
              <w:tabs>
                <w:tab w:val="left" w:pos="343"/>
              </w:tabs>
              <w:ind w:left="0" w:firstLine="0"/>
              <w:rPr>
                <w:sz w:val="22"/>
                <w:szCs w:val="22"/>
              </w:rPr>
            </w:pPr>
            <w:r w:rsidRPr="00DA7994">
              <w:rPr>
                <w:sz w:val="22"/>
                <w:szCs w:val="22"/>
              </w:rPr>
              <w:t>Документирование</w:t>
            </w:r>
            <w:r w:rsidRPr="00DA7994">
              <w:rPr>
                <w:rFonts w:eastAsia="Calibri"/>
                <w:sz w:val="22"/>
                <w:szCs w:val="22"/>
              </w:rPr>
              <w:t xml:space="preserve"> процедуры, реализующи</w:t>
            </w:r>
            <w:r w:rsidR="005B13B3" w:rsidRPr="00DA7994">
              <w:rPr>
                <w:rFonts w:eastAsia="Calibri"/>
                <w:sz w:val="22"/>
                <w:szCs w:val="22"/>
              </w:rPr>
              <w:t>х</w:t>
            </w:r>
            <w:r w:rsidRPr="00DA7994">
              <w:rPr>
                <w:rFonts w:eastAsia="Calibri"/>
                <w:sz w:val="22"/>
                <w:szCs w:val="22"/>
              </w:rPr>
              <w:t xml:space="preserve"> соответствие законодательным, нормативным и договорным требованиям, связанным с правами на интеллектуальную собственность </w:t>
            </w:r>
            <w:proofErr w:type="gramStart"/>
            <w:r w:rsidRPr="00DA7994">
              <w:rPr>
                <w:rFonts w:eastAsia="Calibri"/>
                <w:sz w:val="22"/>
                <w:szCs w:val="22"/>
              </w:rPr>
              <w:t>ПО</w:t>
            </w:r>
            <w:proofErr w:type="gramEnd"/>
            <w:r w:rsidRPr="00DA7994">
              <w:rPr>
                <w:rFonts w:eastAsia="Calibri"/>
                <w:sz w:val="22"/>
                <w:szCs w:val="22"/>
              </w:rPr>
              <w:t xml:space="preserve"> или информационных продуктов и сервисов</w:t>
            </w:r>
          </w:p>
        </w:tc>
      </w:tr>
      <w:tr w:rsidR="00830868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868" w:rsidRPr="00DA7994" w:rsidRDefault="00830868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868" w:rsidRPr="00DA7994" w:rsidRDefault="001C227C" w:rsidP="001C227C">
            <w:pPr>
              <w:pStyle w:val="a3"/>
              <w:widowControl w:val="0"/>
              <w:tabs>
                <w:tab w:val="left" w:pos="343"/>
              </w:tabs>
              <w:ind w:left="0" w:firstLine="0"/>
              <w:rPr>
                <w:sz w:val="22"/>
                <w:szCs w:val="22"/>
              </w:rPr>
            </w:pPr>
            <w:r w:rsidRPr="00DA7994">
              <w:rPr>
                <w:rFonts w:eastAsia="Calibri"/>
                <w:sz w:val="22"/>
                <w:szCs w:val="22"/>
              </w:rPr>
              <w:t xml:space="preserve">Листы ознакомления системных администраторов и пользователей </w:t>
            </w:r>
            <w:proofErr w:type="spellStart"/>
            <w:r w:rsidRPr="00DA7994">
              <w:rPr>
                <w:rFonts w:eastAsia="Calibri"/>
                <w:sz w:val="22"/>
                <w:szCs w:val="22"/>
              </w:rPr>
              <w:t>ОИ</w:t>
            </w:r>
            <w:proofErr w:type="spellEnd"/>
            <w:r w:rsidRPr="00DA7994">
              <w:rPr>
                <w:rFonts w:eastAsia="Calibri"/>
                <w:sz w:val="22"/>
                <w:szCs w:val="22"/>
              </w:rPr>
              <w:t xml:space="preserve"> с политикой организации в отношении соблюдения прав интеллектуальной собственности</w:t>
            </w:r>
          </w:p>
        </w:tc>
      </w:tr>
      <w:tr w:rsidR="00830868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868" w:rsidRPr="00DA7994" w:rsidRDefault="00830868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868" w:rsidRPr="00DA7994" w:rsidRDefault="001C227C" w:rsidP="00830868">
            <w:pPr>
              <w:pStyle w:val="a3"/>
              <w:widowControl w:val="0"/>
              <w:tabs>
                <w:tab w:val="left" w:pos="343"/>
              </w:tabs>
              <w:ind w:left="0" w:firstLine="0"/>
              <w:rPr>
                <w:sz w:val="22"/>
                <w:szCs w:val="22"/>
              </w:rPr>
            </w:pPr>
            <w:r w:rsidRPr="00DA7994">
              <w:rPr>
                <w:sz w:val="22"/>
                <w:szCs w:val="22"/>
              </w:rPr>
              <w:t>Документирование</w:t>
            </w:r>
            <w:r w:rsidRPr="00DA7994">
              <w:rPr>
                <w:rFonts w:eastAsia="Calibri"/>
                <w:sz w:val="22"/>
                <w:szCs w:val="22"/>
              </w:rPr>
              <w:t xml:space="preserve"> процедуры безопасной утилизации (или передачи) </w:t>
            </w:r>
            <w:proofErr w:type="gramStart"/>
            <w:r w:rsidRPr="00DA7994">
              <w:rPr>
                <w:rFonts w:eastAsia="Calibri"/>
                <w:sz w:val="22"/>
                <w:szCs w:val="22"/>
              </w:rPr>
              <w:t>лицензионного</w:t>
            </w:r>
            <w:proofErr w:type="gramEnd"/>
            <w:r w:rsidRPr="00DA7994">
              <w:rPr>
                <w:rFonts w:eastAsia="Calibri"/>
                <w:sz w:val="22"/>
                <w:szCs w:val="22"/>
              </w:rPr>
              <w:t xml:space="preserve"> ПО</w:t>
            </w:r>
          </w:p>
        </w:tc>
      </w:tr>
      <w:tr w:rsidR="00830868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868" w:rsidRPr="00DA7994" w:rsidRDefault="00830868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868" w:rsidRPr="00DA7994" w:rsidRDefault="001C227C" w:rsidP="00830868">
            <w:pPr>
              <w:pStyle w:val="a3"/>
              <w:widowControl w:val="0"/>
              <w:tabs>
                <w:tab w:val="left" w:pos="343"/>
              </w:tabs>
              <w:ind w:left="0" w:firstLine="0"/>
              <w:rPr>
                <w:sz w:val="22"/>
                <w:szCs w:val="22"/>
              </w:rPr>
            </w:pPr>
            <w:r w:rsidRPr="00DA7994">
              <w:rPr>
                <w:sz w:val="22"/>
                <w:szCs w:val="22"/>
              </w:rPr>
              <w:t>Документирование</w:t>
            </w:r>
            <w:r w:rsidRPr="00DA7994">
              <w:rPr>
                <w:rFonts w:eastAsia="Calibri"/>
                <w:sz w:val="22"/>
                <w:szCs w:val="22"/>
              </w:rPr>
              <w:t xml:space="preserve"> свидетельства обладания лицензиями </w:t>
            </w:r>
            <w:proofErr w:type="gramStart"/>
            <w:r w:rsidRPr="00DA7994">
              <w:rPr>
                <w:rFonts w:eastAsia="Calibri"/>
                <w:sz w:val="22"/>
                <w:szCs w:val="22"/>
              </w:rPr>
              <w:t>ПО</w:t>
            </w:r>
            <w:proofErr w:type="gramEnd"/>
          </w:p>
        </w:tc>
      </w:tr>
      <w:tr w:rsidR="00830868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868" w:rsidRPr="00DA7994" w:rsidRDefault="00830868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868" w:rsidRPr="00DA7994" w:rsidRDefault="001C227C" w:rsidP="001C227C">
            <w:pPr>
              <w:pStyle w:val="a3"/>
              <w:widowControl w:val="0"/>
              <w:tabs>
                <w:tab w:val="left" w:pos="343"/>
              </w:tabs>
              <w:ind w:left="0" w:firstLine="0"/>
              <w:rPr>
                <w:sz w:val="22"/>
                <w:szCs w:val="22"/>
              </w:rPr>
            </w:pPr>
            <w:r w:rsidRPr="00DA7994">
              <w:rPr>
                <w:sz w:val="22"/>
                <w:szCs w:val="22"/>
              </w:rPr>
              <w:t>Документирование</w:t>
            </w:r>
            <w:r w:rsidRPr="00DA7994">
              <w:rPr>
                <w:rFonts w:eastAsia="Calibri"/>
                <w:sz w:val="22"/>
                <w:szCs w:val="22"/>
              </w:rPr>
              <w:t xml:space="preserve"> методов защиты конфиденциальных и персональных данных, соответствующих нормам законодательства</w:t>
            </w:r>
          </w:p>
        </w:tc>
      </w:tr>
      <w:tr w:rsidR="00830868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868" w:rsidRPr="00DA7994" w:rsidRDefault="00830868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868" w:rsidRPr="00DA7994" w:rsidRDefault="001C227C" w:rsidP="00830868">
            <w:pPr>
              <w:pStyle w:val="a3"/>
              <w:widowControl w:val="0"/>
              <w:tabs>
                <w:tab w:val="left" w:pos="343"/>
              </w:tabs>
              <w:ind w:left="0" w:firstLine="0"/>
              <w:rPr>
                <w:sz w:val="22"/>
                <w:szCs w:val="22"/>
              </w:rPr>
            </w:pPr>
            <w:r w:rsidRPr="00DA7994">
              <w:rPr>
                <w:sz w:val="22"/>
                <w:szCs w:val="22"/>
              </w:rPr>
              <w:t>Документирование</w:t>
            </w:r>
            <w:r w:rsidRPr="00DA7994">
              <w:rPr>
                <w:rFonts w:eastAsia="Calibri"/>
                <w:sz w:val="22"/>
                <w:szCs w:val="22"/>
              </w:rPr>
              <w:t xml:space="preserve"> анализа </w:t>
            </w:r>
            <w:proofErr w:type="spellStart"/>
            <w:r w:rsidRPr="00DA7994">
              <w:rPr>
                <w:rFonts w:eastAsia="Calibri"/>
                <w:sz w:val="22"/>
                <w:szCs w:val="22"/>
              </w:rPr>
              <w:t>ОИ</w:t>
            </w:r>
            <w:proofErr w:type="spellEnd"/>
            <w:r w:rsidRPr="00DA7994">
              <w:rPr>
                <w:rFonts w:eastAsia="Calibri"/>
                <w:sz w:val="22"/>
                <w:szCs w:val="22"/>
              </w:rPr>
              <w:t xml:space="preserve"> на предмет соответствия требованиям законодательства, стандартов и технической документации по ИБ</w:t>
            </w:r>
          </w:p>
        </w:tc>
      </w:tr>
      <w:tr w:rsidR="00830868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0868" w:rsidRPr="00DA7994" w:rsidRDefault="00830868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0868" w:rsidRPr="00DA7994" w:rsidRDefault="001C227C" w:rsidP="00830868">
            <w:pPr>
              <w:pStyle w:val="a3"/>
              <w:widowControl w:val="0"/>
              <w:tabs>
                <w:tab w:val="left" w:pos="343"/>
              </w:tabs>
              <w:ind w:left="0" w:firstLine="0"/>
              <w:rPr>
                <w:sz w:val="22"/>
                <w:szCs w:val="22"/>
              </w:rPr>
            </w:pPr>
            <w:r w:rsidRPr="00DA7994">
              <w:rPr>
                <w:sz w:val="22"/>
                <w:szCs w:val="22"/>
              </w:rPr>
              <w:t>Документирование</w:t>
            </w:r>
            <w:r w:rsidRPr="00DA7994">
              <w:rPr>
                <w:rFonts w:eastAsia="Calibri"/>
                <w:sz w:val="22"/>
                <w:szCs w:val="22"/>
              </w:rPr>
              <w:t xml:space="preserve"> результата анализа </w:t>
            </w:r>
            <w:proofErr w:type="spellStart"/>
            <w:r w:rsidRPr="00DA7994">
              <w:rPr>
                <w:rFonts w:eastAsia="Calibri"/>
                <w:sz w:val="22"/>
                <w:szCs w:val="22"/>
              </w:rPr>
              <w:t>ОИ</w:t>
            </w:r>
            <w:proofErr w:type="spellEnd"/>
            <w:r w:rsidRPr="00DA7994">
              <w:rPr>
                <w:rFonts w:eastAsia="Calibri"/>
                <w:sz w:val="22"/>
                <w:szCs w:val="22"/>
              </w:rPr>
              <w:t xml:space="preserve"> на предмет соответствия требованиям законодательства, стандартов и технической документации по ИБ</w:t>
            </w:r>
          </w:p>
        </w:tc>
      </w:tr>
      <w:tr w:rsidR="001C227C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27C" w:rsidRPr="00DA7994" w:rsidRDefault="001C227C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27C" w:rsidRPr="00DA7994" w:rsidRDefault="008034FA" w:rsidP="005B13B3">
            <w:pPr>
              <w:pStyle w:val="a3"/>
              <w:widowControl w:val="0"/>
              <w:tabs>
                <w:tab w:val="left" w:pos="343"/>
              </w:tabs>
              <w:ind w:left="0" w:firstLine="0"/>
              <w:rPr>
                <w:sz w:val="22"/>
                <w:szCs w:val="22"/>
              </w:rPr>
            </w:pPr>
            <w:r w:rsidRPr="00DA7994">
              <w:rPr>
                <w:sz w:val="22"/>
                <w:szCs w:val="22"/>
              </w:rPr>
              <w:t>Документирование</w:t>
            </w:r>
            <w:r w:rsidRPr="00DA7994">
              <w:rPr>
                <w:rFonts w:eastAsia="Calibri"/>
                <w:sz w:val="22"/>
                <w:szCs w:val="22"/>
              </w:rPr>
              <w:t xml:space="preserve"> процедур регламентирующи</w:t>
            </w:r>
            <w:r w:rsidR="005B13B3" w:rsidRPr="00DA7994">
              <w:rPr>
                <w:rFonts w:eastAsia="Calibri"/>
                <w:sz w:val="22"/>
                <w:szCs w:val="22"/>
              </w:rPr>
              <w:t>х</w:t>
            </w:r>
            <w:r w:rsidRPr="00DA7994">
              <w:rPr>
                <w:rFonts w:eastAsia="Calibri"/>
                <w:sz w:val="22"/>
                <w:szCs w:val="22"/>
              </w:rPr>
              <w:t xml:space="preserve"> безопасную разработку (модернизацию) ПО, интеграцию </w:t>
            </w:r>
            <w:proofErr w:type="spellStart"/>
            <w:r w:rsidRPr="00DA7994">
              <w:rPr>
                <w:rFonts w:eastAsia="Calibri"/>
                <w:sz w:val="22"/>
                <w:szCs w:val="22"/>
              </w:rPr>
              <w:t>ОИ</w:t>
            </w:r>
            <w:proofErr w:type="spellEnd"/>
          </w:p>
        </w:tc>
      </w:tr>
      <w:tr w:rsidR="001C227C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27C" w:rsidRPr="00DA7994" w:rsidRDefault="001C227C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27C" w:rsidRPr="00DA7994" w:rsidRDefault="008034FA" w:rsidP="008034FA">
            <w:pPr>
              <w:pStyle w:val="a3"/>
              <w:widowControl w:val="0"/>
              <w:tabs>
                <w:tab w:val="left" w:pos="343"/>
              </w:tabs>
              <w:ind w:left="0" w:firstLine="0"/>
              <w:rPr>
                <w:sz w:val="22"/>
                <w:szCs w:val="22"/>
              </w:rPr>
            </w:pPr>
            <w:r w:rsidRPr="00DA7994">
              <w:rPr>
                <w:sz w:val="22"/>
                <w:szCs w:val="22"/>
              </w:rPr>
              <w:t>Документирование</w:t>
            </w:r>
            <w:r w:rsidRPr="00DA7994">
              <w:rPr>
                <w:rFonts w:eastAsia="Calibri"/>
                <w:sz w:val="22"/>
                <w:szCs w:val="22"/>
              </w:rPr>
              <w:t xml:space="preserve"> в технической документации на создание и модернизацию </w:t>
            </w:r>
            <w:proofErr w:type="spellStart"/>
            <w:r w:rsidRPr="00DA7994">
              <w:rPr>
                <w:rFonts w:eastAsia="Calibri"/>
                <w:sz w:val="22"/>
                <w:szCs w:val="22"/>
              </w:rPr>
              <w:t>ОИ</w:t>
            </w:r>
            <w:proofErr w:type="spellEnd"/>
            <w:r w:rsidRPr="00DA7994">
              <w:rPr>
                <w:rFonts w:eastAsia="Calibri"/>
                <w:sz w:val="22"/>
                <w:szCs w:val="22"/>
              </w:rPr>
              <w:t xml:space="preserve"> требования по ИБ</w:t>
            </w:r>
          </w:p>
        </w:tc>
      </w:tr>
      <w:tr w:rsidR="001C227C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27C" w:rsidRPr="00DA7994" w:rsidRDefault="001C227C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27C" w:rsidRPr="00DA7994" w:rsidRDefault="00BD367F" w:rsidP="008034FA">
            <w:pPr>
              <w:pStyle w:val="a3"/>
              <w:widowControl w:val="0"/>
              <w:tabs>
                <w:tab w:val="left" w:pos="343"/>
              </w:tabs>
              <w:ind w:left="0" w:firstLine="0"/>
              <w:rPr>
                <w:sz w:val="22"/>
                <w:szCs w:val="22"/>
              </w:rPr>
            </w:pPr>
            <w:r w:rsidRPr="00DA7994">
              <w:rPr>
                <w:rFonts w:eastAsia="Calibri"/>
                <w:sz w:val="22"/>
                <w:szCs w:val="22"/>
              </w:rPr>
              <w:t>Задокументированная</w:t>
            </w:r>
            <w:r w:rsidR="008034FA" w:rsidRPr="00DA7994">
              <w:rPr>
                <w:rFonts w:eastAsia="Calibri"/>
                <w:sz w:val="22"/>
                <w:szCs w:val="22"/>
              </w:rPr>
              <w:t xml:space="preserve"> процедура управления изменениями </w:t>
            </w:r>
            <w:proofErr w:type="gramStart"/>
            <w:r w:rsidR="008034FA" w:rsidRPr="00DA7994">
              <w:rPr>
                <w:rFonts w:eastAsia="Calibri"/>
                <w:sz w:val="22"/>
                <w:szCs w:val="22"/>
              </w:rPr>
              <w:t>ПО</w:t>
            </w:r>
            <w:proofErr w:type="gramEnd"/>
            <w:r w:rsidR="008034FA" w:rsidRPr="00DA7994">
              <w:rPr>
                <w:rFonts w:eastAsia="Calibri"/>
                <w:sz w:val="22"/>
                <w:szCs w:val="22"/>
              </w:rPr>
              <w:t xml:space="preserve"> (системного и прикладного) для эксплуатируемых систем</w:t>
            </w:r>
          </w:p>
        </w:tc>
      </w:tr>
      <w:tr w:rsidR="001C227C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27C" w:rsidRPr="00DA7994" w:rsidRDefault="001C227C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27C" w:rsidRPr="00DA7994" w:rsidRDefault="00BD367F" w:rsidP="00BD367F">
            <w:pPr>
              <w:pStyle w:val="a3"/>
              <w:widowControl w:val="0"/>
              <w:tabs>
                <w:tab w:val="left" w:pos="343"/>
              </w:tabs>
              <w:ind w:left="0" w:firstLine="0"/>
              <w:rPr>
                <w:sz w:val="22"/>
                <w:szCs w:val="22"/>
              </w:rPr>
            </w:pPr>
            <w:r w:rsidRPr="00DA7994">
              <w:rPr>
                <w:sz w:val="22"/>
                <w:szCs w:val="22"/>
              </w:rPr>
              <w:t>Документирование</w:t>
            </w:r>
            <w:r w:rsidRPr="00DA7994">
              <w:rPr>
                <w:rFonts w:eastAsia="Calibri"/>
                <w:sz w:val="22"/>
                <w:szCs w:val="22"/>
              </w:rPr>
              <w:t xml:space="preserve"> осведомленности работников владельца (собственника) </w:t>
            </w:r>
            <w:proofErr w:type="spellStart"/>
            <w:r w:rsidRPr="00DA7994">
              <w:rPr>
                <w:rFonts w:eastAsia="Calibri"/>
                <w:sz w:val="22"/>
                <w:szCs w:val="22"/>
              </w:rPr>
              <w:t>ОИ</w:t>
            </w:r>
            <w:proofErr w:type="spellEnd"/>
            <w:r w:rsidRPr="00DA7994">
              <w:rPr>
                <w:rFonts w:eastAsia="Calibri"/>
                <w:sz w:val="22"/>
                <w:szCs w:val="22"/>
              </w:rPr>
              <w:t xml:space="preserve"> с содержанием документа, регламентирующего вопросы безопасной разработки </w:t>
            </w:r>
            <w:proofErr w:type="gramStart"/>
            <w:r w:rsidRPr="00DA7994">
              <w:rPr>
                <w:rFonts w:eastAsia="Calibri"/>
                <w:sz w:val="22"/>
                <w:szCs w:val="22"/>
              </w:rPr>
              <w:t>ПО</w:t>
            </w:r>
            <w:proofErr w:type="gramEnd"/>
          </w:p>
        </w:tc>
      </w:tr>
      <w:tr w:rsidR="001C227C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27C" w:rsidRPr="00DA7994" w:rsidRDefault="001C227C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27C" w:rsidRPr="00DA7994" w:rsidRDefault="00BD367F" w:rsidP="00830868">
            <w:pPr>
              <w:pStyle w:val="a3"/>
              <w:widowControl w:val="0"/>
              <w:tabs>
                <w:tab w:val="left" w:pos="343"/>
              </w:tabs>
              <w:ind w:left="0" w:firstLine="0"/>
              <w:rPr>
                <w:sz w:val="22"/>
                <w:szCs w:val="22"/>
              </w:rPr>
            </w:pPr>
            <w:r w:rsidRPr="00DA7994">
              <w:rPr>
                <w:sz w:val="22"/>
                <w:szCs w:val="22"/>
              </w:rPr>
              <w:t xml:space="preserve">Договор на разработку ПО в случае, если процесс разработки </w:t>
            </w:r>
            <w:proofErr w:type="gramStart"/>
            <w:r w:rsidRPr="00DA7994">
              <w:rPr>
                <w:sz w:val="22"/>
                <w:szCs w:val="22"/>
              </w:rPr>
              <w:t>ПО</w:t>
            </w:r>
            <w:proofErr w:type="gramEnd"/>
            <w:r w:rsidRPr="00DA7994">
              <w:rPr>
                <w:sz w:val="22"/>
                <w:szCs w:val="22"/>
              </w:rPr>
              <w:t xml:space="preserve"> осуществляется сторонней организацией</w:t>
            </w:r>
          </w:p>
        </w:tc>
      </w:tr>
      <w:tr w:rsidR="001C227C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27C" w:rsidRPr="00DA7994" w:rsidRDefault="001C227C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227C" w:rsidRPr="00DA7994" w:rsidRDefault="00BD367F" w:rsidP="00830868">
            <w:pPr>
              <w:pStyle w:val="a3"/>
              <w:widowControl w:val="0"/>
              <w:tabs>
                <w:tab w:val="left" w:pos="343"/>
              </w:tabs>
              <w:ind w:left="0" w:firstLine="0"/>
              <w:rPr>
                <w:sz w:val="22"/>
                <w:szCs w:val="22"/>
              </w:rPr>
            </w:pPr>
            <w:r w:rsidRPr="00DA7994">
              <w:rPr>
                <w:rFonts w:eastAsia="Calibri"/>
                <w:sz w:val="22"/>
                <w:szCs w:val="22"/>
              </w:rPr>
              <w:t xml:space="preserve">Договор на техническое сопровождение ПО в случае, если процесс разработки </w:t>
            </w:r>
            <w:proofErr w:type="gramStart"/>
            <w:r w:rsidRPr="00DA7994">
              <w:rPr>
                <w:rFonts w:eastAsia="Calibri"/>
                <w:sz w:val="22"/>
                <w:szCs w:val="22"/>
              </w:rPr>
              <w:t>ПО</w:t>
            </w:r>
            <w:proofErr w:type="gramEnd"/>
            <w:r w:rsidRPr="00DA7994">
              <w:rPr>
                <w:rFonts w:eastAsia="Calibri"/>
                <w:sz w:val="22"/>
                <w:szCs w:val="22"/>
              </w:rPr>
              <w:t xml:space="preserve"> осуществляется сторонней организацией</w:t>
            </w:r>
          </w:p>
        </w:tc>
      </w:tr>
      <w:tr w:rsidR="005F6D8B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D8B" w:rsidRPr="00DA7994" w:rsidRDefault="005F6D8B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6D8B" w:rsidRPr="00DA7994" w:rsidRDefault="005F6D8B" w:rsidP="00830868">
            <w:pPr>
              <w:pStyle w:val="a3"/>
              <w:widowControl w:val="0"/>
              <w:tabs>
                <w:tab w:val="left" w:pos="343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 w:rsidRPr="00DA7994">
              <w:rPr>
                <w:rFonts w:eastAsia="Calibri"/>
                <w:sz w:val="22"/>
                <w:szCs w:val="22"/>
              </w:rPr>
              <w:t xml:space="preserve">Приказ о назначении  </w:t>
            </w:r>
            <w:proofErr w:type="gramStart"/>
            <w:r w:rsidRPr="00DA7994">
              <w:rPr>
                <w:rFonts w:eastAsia="Calibri"/>
                <w:sz w:val="22"/>
                <w:szCs w:val="22"/>
              </w:rPr>
              <w:t>ответственного</w:t>
            </w:r>
            <w:proofErr w:type="gramEnd"/>
            <w:r w:rsidRPr="00DA7994">
              <w:rPr>
                <w:rFonts w:eastAsia="Calibri"/>
                <w:sz w:val="22"/>
                <w:szCs w:val="22"/>
              </w:rPr>
              <w:t xml:space="preserve"> за ИБ</w:t>
            </w:r>
          </w:p>
        </w:tc>
      </w:tr>
      <w:tr w:rsidR="005F6D8B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6D8B" w:rsidRPr="00DA7994" w:rsidRDefault="005F6D8B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6D8B" w:rsidRPr="00DA7994" w:rsidRDefault="005F6D8B" w:rsidP="00830868">
            <w:pPr>
              <w:pStyle w:val="a3"/>
              <w:widowControl w:val="0"/>
              <w:tabs>
                <w:tab w:val="left" w:pos="343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 w:rsidRPr="00DA7994">
              <w:rPr>
                <w:rFonts w:eastAsia="Calibri"/>
                <w:sz w:val="22"/>
                <w:szCs w:val="22"/>
              </w:rPr>
              <w:t>Положения о службе и должностные инструкции ответственного за ИБ</w:t>
            </w:r>
          </w:p>
        </w:tc>
      </w:tr>
      <w:tr w:rsidR="00F77FD7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7FD7" w:rsidRPr="00DA7994" w:rsidRDefault="00F77FD7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7FD7" w:rsidRPr="00F77FD7" w:rsidRDefault="00F77FD7" w:rsidP="00F77FD7">
            <w:pPr>
              <w:pStyle w:val="a3"/>
              <w:widowControl w:val="0"/>
              <w:tabs>
                <w:tab w:val="left" w:pos="343"/>
              </w:tabs>
              <w:ind w:left="0" w:firstLine="0"/>
              <w:rPr>
                <w:rFonts w:eastAsia="Calibri"/>
                <w:sz w:val="22"/>
                <w:szCs w:val="22"/>
                <w:lang w:val="kk-KZ"/>
              </w:rPr>
            </w:pPr>
            <w:r>
              <w:rPr>
                <w:rFonts w:eastAsia="Calibri"/>
                <w:sz w:val="22"/>
                <w:szCs w:val="22"/>
                <w:lang w:val="kk-KZ"/>
              </w:rPr>
              <w:t>Д</w:t>
            </w:r>
            <w:proofErr w:type="spellStart"/>
            <w:r w:rsidRPr="00DA7994">
              <w:rPr>
                <w:rFonts w:eastAsia="Calibri"/>
                <w:sz w:val="22"/>
                <w:szCs w:val="22"/>
              </w:rPr>
              <w:t>олжностные</w:t>
            </w:r>
            <w:proofErr w:type="spellEnd"/>
            <w:r w:rsidRPr="00DA7994">
              <w:rPr>
                <w:rFonts w:eastAsia="Calibri"/>
                <w:sz w:val="22"/>
                <w:szCs w:val="22"/>
              </w:rPr>
              <w:t xml:space="preserve"> инструкции </w:t>
            </w:r>
            <w:r>
              <w:rPr>
                <w:rFonts w:eastAsia="Calibri"/>
                <w:sz w:val="22"/>
                <w:szCs w:val="22"/>
                <w:lang w:val="kk-KZ"/>
              </w:rPr>
              <w:t>администраторов ОИ</w:t>
            </w:r>
          </w:p>
        </w:tc>
      </w:tr>
      <w:tr w:rsidR="006C0D46" w:rsidRPr="00DA7994" w:rsidTr="00BD367F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D46" w:rsidRPr="00DA7994" w:rsidRDefault="006C0D46" w:rsidP="00BD367F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7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0D46" w:rsidRPr="006C0D46" w:rsidRDefault="006C0D46" w:rsidP="00D2638A">
            <w:pPr>
              <w:pStyle w:val="a3"/>
              <w:widowControl w:val="0"/>
              <w:tabs>
                <w:tab w:val="left" w:pos="343"/>
              </w:tabs>
              <w:ind w:left="0" w:firstLine="0"/>
              <w:rPr>
                <w:rFonts w:eastAsia="Calibri"/>
                <w:sz w:val="22"/>
                <w:szCs w:val="22"/>
                <w:lang w:val="kk-KZ"/>
              </w:rPr>
            </w:pPr>
            <w:r>
              <w:rPr>
                <w:rFonts w:eastAsia="Calibri"/>
                <w:sz w:val="22"/>
                <w:szCs w:val="22"/>
                <w:lang w:val="kk-KZ"/>
              </w:rPr>
              <w:t>До</w:t>
            </w:r>
            <w:r w:rsidR="008A739D">
              <w:rPr>
                <w:rFonts w:eastAsia="Calibri"/>
                <w:sz w:val="22"/>
                <w:szCs w:val="22"/>
                <w:lang w:val="kk-KZ"/>
              </w:rPr>
              <w:t>говор аренд</w:t>
            </w:r>
            <w:r w:rsidR="00D2638A">
              <w:rPr>
                <w:rFonts w:eastAsia="Calibri"/>
                <w:sz w:val="22"/>
                <w:szCs w:val="22"/>
                <w:lang w:val="kk-KZ"/>
              </w:rPr>
              <w:t>ы</w:t>
            </w:r>
            <w:r w:rsidR="008A739D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="00DE37BF">
              <w:rPr>
                <w:rFonts w:eastAsia="Calibri"/>
                <w:sz w:val="22"/>
                <w:szCs w:val="22"/>
                <w:lang w:val="kk-KZ"/>
              </w:rPr>
              <w:t>серверного помещения/коллокейшн (при необходимости)</w:t>
            </w:r>
          </w:p>
        </w:tc>
      </w:tr>
    </w:tbl>
    <w:p w:rsidR="00B10C69" w:rsidRPr="00DA7994" w:rsidRDefault="00830868">
      <w:pPr>
        <w:rPr>
          <w:rFonts w:cs="Times New Roman"/>
          <w:sz w:val="22"/>
          <w:szCs w:val="22"/>
          <w:lang w:val="ru-RU"/>
        </w:rPr>
      </w:pPr>
      <w:r w:rsidRPr="00DA7994">
        <w:rPr>
          <w:rFonts w:cs="Times New Roman"/>
          <w:sz w:val="22"/>
          <w:szCs w:val="22"/>
          <w:lang w:val="ru-RU"/>
        </w:rPr>
        <w:br w:type="textWrapping" w:clear="all"/>
      </w:r>
      <w:bookmarkStart w:id="2" w:name="_GoBack"/>
      <w:bookmarkEnd w:id="2"/>
    </w:p>
    <w:sectPr w:rsidR="00B10C69" w:rsidRPr="00DA799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72C5"/>
    <w:multiLevelType w:val="hybridMultilevel"/>
    <w:tmpl w:val="C940316A"/>
    <w:lvl w:ilvl="0" w:tplc="16C83418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C1660"/>
    <w:multiLevelType w:val="hybridMultilevel"/>
    <w:tmpl w:val="51021756"/>
    <w:lvl w:ilvl="0" w:tplc="0409000F">
      <w:start w:val="1"/>
      <w:numFmt w:val="decimal"/>
      <w:lvlText w:val="%1."/>
      <w:lvlJc w:val="left"/>
      <w:pPr>
        <w:ind w:left="588" w:hanging="360"/>
      </w:p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8F"/>
    <w:rsid w:val="000A4D5B"/>
    <w:rsid w:val="000C0F7B"/>
    <w:rsid w:val="001320EA"/>
    <w:rsid w:val="0014573C"/>
    <w:rsid w:val="001466B1"/>
    <w:rsid w:val="00192216"/>
    <w:rsid w:val="001C227C"/>
    <w:rsid w:val="00306E6A"/>
    <w:rsid w:val="003C1C94"/>
    <w:rsid w:val="003F1E66"/>
    <w:rsid w:val="003F3E54"/>
    <w:rsid w:val="00441BDD"/>
    <w:rsid w:val="00493C4B"/>
    <w:rsid w:val="005267CD"/>
    <w:rsid w:val="0053093A"/>
    <w:rsid w:val="005565A2"/>
    <w:rsid w:val="00557E28"/>
    <w:rsid w:val="005B13B3"/>
    <w:rsid w:val="005C2585"/>
    <w:rsid w:val="005E2717"/>
    <w:rsid w:val="005F6D8B"/>
    <w:rsid w:val="006C0D46"/>
    <w:rsid w:val="00716E83"/>
    <w:rsid w:val="0072280E"/>
    <w:rsid w:val="007C4030"/>
    <w:rsid w:val="007F4FEF"/>
    <w:rsid w:val="008034FA"/>
    <w:rsid w:val="008101B9"/>
    <w:rsid w:val="00830868"/>
    <w:rsid w:val="008A739D"/>
    <w:rsid w:val="008C25C8"/>
    <w:rsid w:val="008C7F46"/>
    <w:rsid w:val="008D3E30"/>
    <w:rsid w:val="00B10C69"/>
    <w:rsid w:val="00B2423A"/>
    <w:rsid w:val="00B33001"/>
    <w:rsid w:val="00BD367F"/>
    <w:rsid w:val="00CB378F"/>
    <w:rsid w:val="00D2638A"/>
    <w:rsid w:val="00DA7994"/>
    <w:rsid w:val="00DE37BF"/>
    <w:rsid w:val="00DF3708"/>
    <w:rsid w:val="00EA2946"/>
    <w:rsid w:val="00EE33F3"/>
    <w:rsid w:val="00F54FC5"/>
    <w:rsid w:val="00F63912"/>
    <w:rsid w:val="00F7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lp1,Bullet List,FooterText,numbered,маркированный,Списки,Colorful List - Accent 11,Colorful List - Accent 11CxSpLast,H1-1,SL_Абзац списка,[SL] Список маркированный,Содержание. 2 уровень,Заголовок3,AC List 01,Bullet 1"/>
    <w:basedOn w:val="a"/>
    <w:link w:val="a4"/>
    <w:uiPriority w:val="34"/>
    <w:qFormat/>
    <w:rsid w:val="00B33001"/>
    <w:pPr>
      <w:spacing w:after="0" w:line="240" w:lineRule="auto"/>
      <w:ind w:left="720" w:firstLine="709"/>
      <w:contextualSpacing/>
      <w:jc w:val="both"/>
    </w:pPr>
    <w:rPr>
      <w:rFonts w:cs="Times New Roman"/>
      <w:color w:val="auto"/>
      <w:sz w:val="28"/>
      <w:szCs w:val="28"/>
      <w:lang w:val="ru-RU"/>
    </w:rPr>
  </w:style>
  <w:style w:type="character" w:customStyle="1" w:styleId="a4">
    <w:name w:val="Абзац списка Знак"/>
    <w:aliases w:val="Bullet Number Знак,lp1 Знак,Bullet List Знак,FooterText Знак,numbered Знак,маркированный Знак,Списки Знак,Colorful List - Accent 11 Знак,Colorful List - Accent 11CxSpLast Знак,H1-1 Знак,SL_Абзац списка Знак,Содержание. 2 уровень Знак"/>
    <w:link w:val="a3"/>
    <w:uiPriority w:val="34"/>
    <w:qFormat/>
    <w:locked/>
    <w:rsid w:val="00B33001"/>
    <w:rPr>
      <w:rFonts w:cs="Times New Roman"/>
      <w:color w:val="auto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lp1,Bullet List,FooterText,numbered,маркированный,Списки,Colorful List - Accent 11,Colorful List - Accent 11CxSpLast,H1-1,SL_Абзац списка,[SL] Список маркированный,Содержание. 2 уровень,Заголовок3,AC List 01,Bullet 1"/>
    <w:basedOn w:val="a"/>
    <w:link w:val="a4"/>
    <w:uiPriority w:val="34"/>
    <w:qFormat/>
    <w:rsid w:val="00B33001"/>
    <w:pPr>
      <w:spacing w:after="0" w:line="240" w:lineRule="auto"/>
      <w:ind w:left="720" w:firstLine="709"/>
      <w:contextualSpacing/>
      <w:jc w:val="both"/>
    </w:pPr>
    <w:rPr>
      <w:rFonts w:cs="Times New Roman"/>
      <w:color w:val="auto"/>
      <w:sz w:val="28"/>
      <w:szCs w:val="28"/>
      <w:lang w:val="ru-RU"/>
    </w:rPr>
  </w:style>
  <w:style w:type="character" w:customStyle="1" w:styleId="a4">
    <w:name w:val="Абзац списка Знак"/>
    <w:aliases w:val="Bullet Number Знак,lp1 Знак,Bullet List Знак,FooterText Знак,numbered Знак,маркированный Знак,Списки Знак,Colorful List - Accent 11 Знак,Colorful List - Accent 11CxSpLast Знак,H1-1 Знак,SL_Абзац списка Знак,Содержание. 2 уровень Знак"/>
    <w:link w:val="a3"/>
    <w:uiPriority w:val="34"/>
    <w:qFormat/>
    <w:locked/>
    <w:rsid w:val="00B33001"/>
    <w:rPr>
      <w:rFonts w:cs="Times New Roman"/>
      <w:color w:val="auto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15000004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Тортаев Дархан</cp:lastModifiedBy>
  <cp:revision>5</cp:revision>
  <dcterms:created xsi:type="dcterms:W3CDTF">2020-06-02T08:26:00Z</dcterms:created>
  <dcterms:modified xsi:type="dcterms:W3CDTF">2020-06-02T10:19:00Z</dcterms:modified>
</cp:coreProperties>
</file>